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59E9" w14:textId="77777777" w:rsidR="008D2EBF" w:rsidRPr="000752C8" w:rsidRDefault="008D2EBF" w:rsidP="001D3DE7">
      <w:pPr>
        <w:pBdr>
          <w:bottom w:val="single" w:sz="6" w:space="1" w:color="auto"/>
        </w:pBdr>
        <w:spacing w:after="0" w:line="360" w:lineRule="auto"/>
        <w:rPr>
          <w:rStyle w:val="normaltextrun"/>
          <w:b/>
          <w:bCs/>
          <w:sz w:val="36"/>
          <w:szCs w:val="36"/>
          <w:shd w:val="clear" w:color="auto" w:fill="FFFFFF"/>
        </w:rPr>
      </w:pPr>
    </w:p>
    <w:p w14:paraId="5004015E" w14:textId="21278305" w:rsidR="00EB3ECB" w:rsidRPr="001D3DE7" w:rsidRDefault="00CB7956" w:rsidP="001D3DE7">
      <w:pPr>
        <w:pBdr>
          <w:bottom w:val="single" w:sz="6" w:space="1" w:color="auto"/>
        </w:pBdr>
        <w:spacing w:after="0" w:line="360" w:lineRule="auto"/>
        <w:rPr>
          <w:rFonts w:eastAsia="Times New Roman" w:cs="Times New Roman"/>
        </w:rPr>
      </w:pPr>
      <w:r>
        <w:rPr>
          <w:rStyle w:val="normaltextrun"/>
          <w:b/>
          <w:bCs/>
          <w:sz w:val="36"/>
          <w:szCs w:val="36"/>
          <w:shd w:val="clear" w:color="auto" w:fill="FFFFFF"/>
        </w:rPr>
        <w:t xml:space="preserve">INTERNATIONALT </w:t>
      </w:r>
      <w:r w:rsidR="00EB3ECB" w:rsidRPr="000752C8">
        <w:rPr>
          <w:rStyle w:val="normaltextrun"/>
          <w:b/>
          <w:bCs/>
          <w:sz w:val="36"/>
          <w:szCs w:val="36"/>
          <w:shd w:val="clear" w:color="auto" w:fill="FFFFFF"/>
        </w:rPr>
        <w:t>VENSKABSPROJEKT</w:t>
      </w:r>
      <w:r w:rsidR="00EB3ECB" w:rsidRPr="000752C8">
        <w:rPr>
          <w:rStyle w:val="eop"/>
          <w:color w:val="000000"/>
          <w:sz w:val="36"/>
          <w:szCs w:val="36"/>
          <w:shd w:val="clear" w:color="auto" w:fill="FFFFFF"/>
        </w:rPr>
        <w:t> </w:t>
      </w:r>
    </w:p>
    <w:p w14:paraId="1B35EF04" w14:textId="77777777" w:rsidR="001D3DE7" w:rsidRDefault="001D3DE7" w:rsidP="001D3DE7">
      <w:pPr>
        <w:pBdr>
          <w:bottom w:val="single" w:sz="6" w:space="1" w:color="auto"/>
        </w:pBdr>
        <w:spacing w:after="0" w:line="360" w:lineRule="auto"/>
        <w:rPr>
          <w:rFonts w:eastAsia="Times New Roman" w:cs="Times New Roman"/>
        </w:rPr>
      </w:pPr>
    </w:p>
    <w:p w14:paraId="40A409F5" w14:textId="77777777" w:rsidR="001D3DE7" w:rsidRDefault="001D3DE7" w:rsidP="001D3DE7">
      <w:pPr>
        <w:pBdr>
          <w:bottom w:val="single" w:sz="6" w:space="1" w:color="auto"/>
        </w:pBdr>
        <w:spacing w:after="0" w:line="360" w:lineRule="auto"/>
        <w:rPr>
          <w:rFonts w:eastAsia="Times New Roman" w:cs="Times New Roman"/>
        </w:rPr>
      </w:pPr>
    </w:p>
    <w:p w14:paraId="66B45708" w14:textId="77777777" w:rsidR="001D3DE7" w:rsidRPr="001D3DE7" w:rsidRDefault="001D3DE7" w:rsidP="001D3DE7">
      <w:pPr>
        <w:pBdr>
          <w:bottom w:val="single" w:sz="6" w:space="1" w:color="auto"/>
        </w:pBdr>
        <w:spacing w:after="0" w:line="360" w:lineRule="auto"/>
        <w:rPr>
          <w:rFonts w:eastAsia="Times New Roman" w:cs="Times New Roman"/>
        </w:rPr>
      </w:pPr>
    </w:p>
    <w:p w14:paraId="44B54BF0" w14:textId="4CC75566" w:rsidR="00EB3ECB" w:rsidRPr="000752C8" w:rsidRDefault="003A6DC1" w:rsidP="001D3DE7">
      <w:pPr>
        <w:spacing w:after="0" w:line="360" w:lineRule="auto"/>
      </w:pPr>
      <w:r>
        <w:t>JANUAR</w:t>
      </w:r>
      <w:r w:rsidR="51B0F359">
        <w:t xml:space="preserve"> 202</w:t>
      </w:r>
      <w:r>
        <w:t>6</w:t>
      </w:r>
    </w:p>
    <w:p w14:paraId="7A2F1964" w14:textId="77777777" w:rsidR="00EB3ECB" w:rsidRDefault="00EB3ECB" w:rsidP="001D3DE7">
      <w:pPr>
        <w:spacing w:after="0" w:line="360" w:lineRule="auto"/>
        <w:rPr>
          <w:rFonts w:eastAsia="Times New Roman" w:cs="Times New Roman"/>
        </w:rPr>
      </w:pPr>
    </w:p>
    <w:p w14:paraId="388B3D48" w14:textId="77777777" w:rsidR="001D3DE7" w:rsidRPr="000752C8" w:rsidRDefault="001D3DE7" w:rsidP="001D3DE7">
      <w:pPr>
        <w:spacing w:after="0" w:line="360" w:lineRule="auto"/>
        <w:rPr>
          <w:rFonts w:eastAsia="Times New Roman" w:cs="Times New Roman"/>
        </w:rPr>
      </w:pPr>
    </w:p>
    <w:p w14:paraId="70061D7A" w14:textId="34CE8979" w:rsidR="002F2548" w:rsidRPr="000752C8" w:rsidRDefault="48297E75" w:rsidP="001D3DE7">
      <w:pPr>
        <w:spacing w:after="0" w:line="360" w:lineRule="auto"/>
        <w:rPr>
          <w:rFonts w:eastAsia="Times New Roman" w:cs="Times New Roman"/>
          <w:sz w:val="32"/>
          <w:szCs w:val="32"/>
        </w:rPr>
      </w:pPr>
      <w:r w:rsidRPr="6584B852">
        <w:rPr>
          <w:rFonts w:eastAsia="Times New Roman" w:cs="Times New Roman"/>
          <w:sz w:val="32"/>
          <w:szCs w:val="32"/>
        </w:rPr>
        <w:t xml:space="preserve">Stærke unge og bæredygtige lokalsamfund i Ukraine </w:t>
      </w:r>
    </w:p>
    <w:p w14:paraId="743801C6" w14:textId="77777777" w:rsidR="00EB3ECB" w:rsidRPr="000752C8" w:rsidRDefault="00EB3ECB" w:rsidP="001D3DE7">
      <w:pPr>
        <w:spacing w:after="0" w:line="360" w:lineRule="auto"/>
        <w:rPr>
          <w:rFonts w:eastAsia="Times New Roman" w:cs="Times New Roman"/>
        </w:rPr>
      </w:pPr>
    </w:p>
    <w:p w14:paraId="23A90D08" w14:textId="77777777" w:rsidR="00EB3ECB" w:rsidRPr="000752C8" w:rsidRDefault="00EB3ECB" w:rsidP="001D3DE7">
      <w:pPr>
        <w:spacing w:after="0" w:line="360" w:lineRule="auto"/>
        <w:rPr>
          <w:rFonts w:eastAsia="Times New Roman" w:cs="Times New Roman"/>
        </w:rPr>
      </w:pPr>
    </w:p>
    <w:p w14:paraId="2765A860" w14:textId="4E230E5B" w:rsidR="00EB3ECB" w:rsidRDefault="00EB3ECB" w:rsidP="001D3DE7">
      <w:pPr>
        <w:spacing w:after="0" w:line="360" w:lineRule="auto"/>
        <w:rPr>
          <w:rFonts w:eastAsia="Times New Roman" w:cs="Times New Roman"/>
          <w:sz w:val="28"/>
        </w:rPr>
      </w:pPr>
      <w:r w:rsidRPr="000752C8">
        <w:rPr>
          <w:sz w:val="28"/>
        </w:rPr>
        <w:t xml:space="preserve">Venskabsprojekt i </w:t>
      </w:r>
      <w:r w:rsidR="002F2548" w:rsidRPr="000752C8">
        <w:rPr>
          <w:rFonts w:eastAsia="Times New Roman" w:cs="Times New Roman"/>
          <w:sz w:val="28"/>
        </w:rPr>
        <w:t xml:space="preserve">Ukraine </w:t>
      </w:r>
    </w:p>
    <w:p w14:paraId="26044A97" w14:textId="77777777" w:rsidR="001D3DE7" w:rsidRPr="000752C8" w:rsidRDefault="001D3DE7" w:rsidP="001D3DE7">
      <w:pPr>
        <w:spacing w:after="0" w:line="360" w:lineRule="auto"/>
        <w:rPr>
          <w:sz w:val="28"/>
        </w:rPr>
      </w:pPr>
    </w:p>
    <w:p w14:paraId="3E5BB561" w14:textId="77777777" w:rsidR="00EB3ECB" w:rsidRPr="000752C8" w:rsidRDefault="00EB3ECB" w:rsidP="001D3DE7">
      <w:pPr>
        <w:spacing w:after="0" w:line="360" w:lineRule="auto"/>
        <w:rPr>
          <w:rFonts w:eastAsia="Times New Roman" w:cs="Times New Roman"/>
          <w:sz w:val="28"/>
        </w:rPr>
      </w:pPr>
    </w:p>
    <w:p w14:paraId="01F934C2" w14:textId="77777777" w:rsidR="00EB3ECB" w:rsidRPr="000752C8" w:rsidRDefault="00EB3ECB" w:rsidP="001D3DE7">
      <w:pPr>
        <w:spacing w:after="0" w:line="360" w:lineRule="auto"/>
        <w:rPr>
          <w:rFonts w:eastAsia="Times New Roman" w:cs="Times New Roman"/>
        </w:rPr>
      </w:pPr>
      <w:r w:rsidRPr="000752C8">
        <w:rPr>
          <w:noProof/>
        </w:rPr>
        <w:drawing>
          <wp:anchor distT="0" distB="0" distL="114300" distR="114300" simplePos="0" relativeHeight="251658240" behindDoc="0" locked="0" layoutInCell="1" allowOverlap="1" wp14:anchorId="29F4415E" wp14:editId="1A7C7BC2">
            <wp:simplePos x="0" y="0"/>
            <wp:positionH relativeFrom="margin">
              <wp:align>center</wp:align>
            </wp:positionH>
            <wp:positionV relativeFrom="paragraph">
              <wp:posOffset>10795</wp:posOffset>
            </wp:positionV>
            <wp:extent cx="1685925" cy="1581150"/>
            <wp:effectExtent l="0" t="0" r="9525" b="0"/>
            <wp:wrapThrough wrapText="bothSides">
              <wp:wrapPolygon edited="0">
                <wp:start x="0" y="0"/>
                <wp:lineTo x="0" y="21340"/>
                <wp:lineTo x="21478" y="21340"/>
                <wp:lineTo x="2147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69ADB3" w14:textId="77777777" w:rsidR="00EB3ECB" w:rsidRPr="000752C8" w:rsidRDefault="00EB3ECB" w:rsidP="001D3DE7">
      <w:pPr>
        <w:spacing w:after="0" w:line="360" w:lineRule="auto"/>
        <w:rPr>
          <w:rFonts w:eastAsia="Times New Roman" w:cs="Times New Roman"/>
        </w:rPr>
      </w:pPr>
    </w:p>
    <w:p w14:paraId="013980DA" w14:textId="77777777" w:rsidR="00EB3ECB" w:rsidRPr="000752C8" w:rsidRDefault="00EB3ECB" w:rsidP="001D3DE7">
      <w:pPr>
        <w:spacing w:after="0" w:line="360" w:lineRule="auto"/>
        <w:rPr>
          <w:rFonts w:eastAsia="Times New Roman" w:cs="Times New Roman"/>
        </w:rPr>
      </w:pPr>
    </w:p>
    <w:p w14:paraId="1610E6FE" w14:textId="77777777" w:rsidR="00EB3ECB" w:rsidRPr="000752C8" w:rsidRDefault="00EB3ECB" w:rsidP="001D3DE7">
      <w:pPr>
        <w:spacing w:after="0" w:line="360" w:lineRule="auto"/>
        <w:rPr>
          <w:rFonts w:eastAsia="Times New Roman" w:cs="Times New Roman"/>
        </w:rPr>
      </w:pPr>
    </w:p>
    <w:p w14:paraId="217A4FCE" w14:textId="77777777" w:rsidR="00EB3ECB" w:rsidRPr="000752C8" w:rsidRDefault="00EB3ECB" w:rsidP="001D3DE7">
      <w:pPr>
        <w:spacing w:after="0" w:line="360" w:lineRule="auto"/>
        <w:rPr>
          <w:rFonts w:eastAsia="Times New Roman" w:cs="Times New Roman"/>
        </w:rPr>
      </w:pPr>
    </w:p>
    <w:p w14:paraId="6C545349" w14:textId="77777777" w:rsidR="00EB3ECB" w:rsidRPr="000752C8" w:rsidRDefault="00EB3ECB" w:rsidP="001D3DE7">
      <w:pPr>
        <w:spacing w:after="0" w:line="360" w:lineRule="auto"/>
        <w:rPr>
          <w:rFonts w:eastAsia="Times New Roman" w:cs="Times New Roman"/>
        </w:rPr>
      </w:pPr>
    </w:p>
    <w:tbl>
      <w:tblPr>
        <w:tblpPr w:leftFromText="141" w:rightFromText="141" w:vertAnchor="text" w:horzAnchor="margin" w:tblpY="286"/>
        <w:tblOverlap w:val="never"/>
        <w:tblW w:w="0" w:type="auto"/>
        <w:tblLayout w:type="fixed"/>
        <w:tblCellMar>
          <w:left w:w="0" w:type="dxa"/>
          <w:right w:w="567" w:type="dxa"/>
        </w:tblCellMar>
        <w:tblLook w:val="01E0" w:firstRow="1" w:lastRow="1" w:firstColumn="1" w:lastColumn="1" w:noHBand="0" w:noVBand="0"/>
      </w:tblPr>
      <w:tblGrid>
        <w:gridCol w:w="5167"/>
      </w:tblGrid>
      <w:tr w:rsidR="00EB3ECB" w:rsidRPr="000752C8" w14:paraId="3308A82C" w14:textId="77777777" w:rsidTr="00486BA3">
        <w:trPr>
          <w:trHeight w:hRule="exact" w:val="1681"/>
        </w:trPr>
        <w:tc>
          <w:tcPr>
            <w:tcW w:w="5167" w:type="dxa"/>
            <w:tcMar>
              <w:top w:w="74" w:type="dxa"/>
            </w:tcMar>
          </w:tcPr>
          <w:p w14:paraId="01B89735" w14:textId="77777777" w:rsidR="00EB3ECB" w:rsidRDefault="00EB3ECB" w:rsidP="001D3DE7">
            <w:pPr>
              <w:spacing w:before="40" w:after="0" w:line="360" w:lineRule="auto"/>
              <w:contextualSpacing/>
              <w:rPr>
                <w:rFonts w:eastAsia="Times New Roman" w:cs="Times New Roman"/>
                <w:color w:val="000000"/>
                <w:szCs w:val="22"/>
              </w:rPr>
            </w:pPr>
          </w:p>
          <w:p w14:paraId="4D8F2D6B" w14:textId="77777777" w:rsidR="003A6DC1" w:rsidRDefault="003A6DC1" w:rsidP="001D3DE7">
            <w:pPr>
              <w:spacing w:before="40" w:after="0" w:line="360" w:lineRule="auto"/>
              <w:contextualSpacing/>
              <w:rPr>
                <w:rFonts w:eastAsia="Times New Roman" w:cs="Times New Roman"/>
                <w:color w:val="000000"/>
                <w:szCs w:val="22"/>
              </w:rPr>
            </w:pPr>
          </w:p>
          <w:p w14:paraId="68B63F3B" w14:textId="77777777" w:rsidR="003A6DC1" w:rsidRDefault="003A6DC1" w:rsidP="001D3DE7">
            <w:pPr>
              <w:spacing w:before="40" w:after="0" w:line="360" w:lineRule="auto"/>
              <w:contextualSpacing/>
              <w:rPr>
                <w:rFonts w:eastAsia="Times New Roman" w:cs="Times New Roman"/>
                <w:color w:val="000000"/>
                <w:szCs w:val="22"/>
              </w:rPr>
            </w:pPr>
          </w:p>
          <w:p w14:paraId="70855FD4" w14:textId="77777777" w:rsidR="003A6DC1" w:rsidRDefault="003A6DC1" w:rsidP="001D3DE7">
            <w:pPr>
              <w:spacing w:before="40" w:after="0" w:line="360" w:lineRule="auto"/>
              <w:contextualSpacing/>
              <w:rPr>
                <w:rFonts w:eastAsia="Times New Roman" w:cs="Times New Roman"/>
                <w:color w:val="000000"/>
                <w:szCs w:val="22"/>
              </w:rPr>
            </w:pPr>
          </w:p>
          <w:p w14:paraId="186342DC" w14:textId="0903FF0E" w:rsidR="003A6DC1" w:rsidRPr="000752C8" w:rsidRDefault="003A6DC1" w:rsidP="001D3DE7">
            <w:pPr>
              <w:spacing w:before="40" w:after="0" w:line="360" w:lineRule="auto"/>
              <w:contextualSpacing/>
              <w:rPr>
                <w:rFonts w:eastAsia="Times New Roman" w:cs="Times New Roman"/>
                <w:color w:val="000000"/>
                <w:szCs w:val="22"/>
              </w:rPr>
            </w:pPr>
          </w:p>
        </w:tc>
      </w:tr>
    </w:tbl>
    <w:p w14:paraId="6E2866F0" w14:textId="77777777" w:rsidR="00EB3ECB" w:rsidRPr="000752C8" w:rsidRDefault="00EB3ECB" w:rsidP="001D3DE7">
      <w:pPr>
        <w:tabs>
          <w:tab w:val="right" w:pos="4256"/>
        </w:tabs>
        <w:spacing w:after="0" w:line="360" w:lineRule="auto"/>
        <w:rPr>
          <w:b/>
          <w:color w:val="44546A" w:themeColor="text2"/>
          <w:sz w:val="15"/>
          <w:szCs w:val="22"/>
        </w:rPr>
      </w:pP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r w:rsidRPr="000752C8">
        <w:rPr>
          <w:b/>
          <w:color w:val="44546A" w:themeColor="text2"/>
          <w:sz w:val="15"/>
          <w:szCs w:val="22"/>
        </w:rPr>
        <w:tab/>
      </w:r>
    </w:p>
    <w:p w14:paraId="4F65CF97" w14:textId="77777777" w:rsidR="003A6DC1" w:rsidRDefault="003A6DC1" w:rsidP="001D3DE7">
      <w:pPr>
        <w:tabs>
          <w:tab w:val="right" w:pos="4256"/>
        </w:tabs>
        <w:spacing w:after="0" w:line="360" w:lineRule="auto"/>
        <w:rPr>
          <w:b/>
          <w:bCs/>
          <w:color w:val="E30A0B"/>
          <w:sz w:val="15"/>
          <w:szCs w:val="15"/>
        </w:rPr>
      </w:pPr>
    </w:p>
    <w:p w14:paraId="2BB0056F" w14:textId="77777777" w:rsidR="003A6DC1" w:rsidRDefault="003A6DC1" w:rsidP="001D3DE7">
      <w:pPr>
        <w:tabs>
          <w:tab w:val="right" w:pos="4256"/>
        </w:tabs>
        <w:spacing w:after="0" w:line="360" w:lineRule="auto"/>
        <w:rPr>
          <w:b/>
          <w:bCs/>
          <w:color w:val="E30A0B"/>
          <w:sz w:val="15"/>
          <w:szCs w:val="15"/>
        </w:rPr>
      </w:pPr>
    </w:p>
    <w:p w14:paraId="4F5889F9" w14:textId="77777777" w:rsidR="003A6DC1" w:rsidRDefault="003A6DC1" w:rsidP="001D3DE7">
      <w:pPr>
        <w:tabs>
          <w:tab w:val="right" w:pos="4256"/>
        </w:tabs>
        <w:spacing w:after="0" w:line="360" w:lineRule="auto"/>
        <w:rPr>
          <w:b/>
          <w:bCs/>
          <w:color w:val="E30A0B"/>
          <w:sz w:val="15"/>
          <w:szCs w:val="15"/>
        </w:rPr>
      </w:pPr>
    </w:p>
    <w:p w14:paraId="52E1FDFE" w14:textId="77777777" w:rsidR="003A6DC1" w:rsidRDefault="003A6DC1" w:rsidP="001D3DE7">
      <w:pPr>
        <w:tabs>
          <w:tab w:val="right" w:pos="4256"/>
        </w:tabs>
        <w:spacing w:after="0" w:line="360" w:lineRule="auto"/>
        <w:rPr>
          <w:b/>
          <w:bCs/>
          <w:color w:val="E30A0B"/>
          <w:sz w:val="15"/>
          <w:szCs w:val="15"/>
        </w:rPr>
      </w:pPr>
    </w:p>
    <w:p w14:paraId="38B8BA64" w14:textId="77777777" w:rsidR="003A6DC1" w:rsidRDefault="003A6DC1" w:rsidP="001D3DE7">
      <w:pPr>
        <w:tabs>
          <w:tab w:val="right" w:pos="4256"/>
        </w:tabs>
        <w:spacing w:after="0" w:line="360" w:lineRule="auto"/>
        <w:rPr>
          <w:b/>
          <w:bCs/>
          <w:color w:val="E30A0B"/>
          <w:sz w:val="15"/>
          <w:szCs w:val="15"/>
        </w:rPr>
      </w:pPr>
    </w:p>
    <w:p w14:paraId="4419C4C5" w14:textId="77777777" w:rsidR="003A6DC1" w:rsidRDefault="003A6DC1" w:rsidP="001D3DE7">
      <w:pPr>
        <w:tabs>
          <w:tab w:val="right" w:pos="4256"/>
        </w:tabs>
        <w:spacing w:after="0" w:line="360" w:lineRule="auto"/>
        <w:rPr>
          <w:b/>
          <w:bCs/>
          <w:color w:val="E30A0B"/>
          <w:sz w:val="15"/>
          <w:szCs w:val="15"/>
        </w:rPr>
      </w:pPr>
    </w:p>
    <w:p w14:paraId="7E67247E" w14:textId="77777777" w:rsidR="003A6DC1" w:rsidRDefault="003A6DC1" w:rsidP="001D3DE7">
      <w:pPr>
        <w:tabs>
          <w:tab w:val="right" w:pos="4256"/>
        </w:tabs>
        <w:spacing w:after="0" w:line="360" w:lineRule="auto"/>
        <w:rPr>
          <w:b/>
          <w:bCs/>
          <w:color w:val="E30A0B"/>
          <w:sz w:val="15"/>
          <w:szCs w:val="15"/>
        </w:rPr>
      </w:pPr>
    </w:p>
    <w:p w14:paraId="701B7C3E" w14:textId="77777777" w:rsidR="003A6DC1" w:rsidRDefault="003A6DC1" w:rsidP="001D3DE7">
      <w:pPr>
        <w:tabs>
          <w:tab w:val="right" w:pos="4256"/>
        </w:tabs>
        <w:spacing w:after="0" w:line="360" w:lineRule="auto"/>
        <w:rPr>
          <w:b/>
          <w:bCs/>
          <w:color w:val="E30A0B"/>
          <w:sz w:val="15"/>
          <w:szCs w:val="15"/>
        </w:rPr>
      </w:pPr>
    </w:p>
    <w:p w14:paraId="1F0205EB" w14:textId="70E6128F" w:rsidR="00EB3ECB" w:rsidRPr="000752C8" w:rsidRDefault="00EB3ECB" w:rsidP="001D3DE7">
      <w:pPr>
        <w:tabs>
          <w:tab w:val="right" w:pos="4256"/>
        </w:tabs>
        <w:spacing w:after="0" w:line="360" w:lineRule="auto"/>
        <w:rPr>
          <w:rFonts w:eastAsia="Times New Roman" w:cs="Times New Roman"/>
          <w:b/>
          <w:bCs/>
          <w:color w:val="E30A0B"/>
          <w:sz w:val="15"/>
          <w:szCs w:val="15"/>
        </w:rPr>
      </w:pPr>
      <w:r w:rsidRPr="000752C8">
        <w:rPr>
          <w:b/>
          <w:bCs/>
          <w:color w:val="E30A0B"/>
          <w:sz w:val="15"/>
          <w:szCs w:val="15"/>
        </w:rPr>
        <w:t>rodekors.dk</w:t>
      </w:r>
    </w:p>
    <w:p w14:paraId="1CDCE48D" w14:textId="3A9FA60D" w:rsidR="00EB3ECB" w:rsidRPr="000752C8" w:rsidRDefault="00EB3ECB" w:rsidP="001D3DE7">
      <w:pPr>
        <w:spacing w:after="0" w:line="360" w:lineRule="auto"/>
        <w:rPr>
          <w:rFonts w:eastAsia="Times New Roman" w:cs="Times New Roman"/>
        </w:rPr>
      </w:pPr>
      <w:r w:rsidRPr="000752C8">
        <w:rPr>
          <w:rFonts w:eastAsia="Times New Roman" w:cs="Times New Roman"/>
        </w:rPr>
        <w:br w:type="page"/>
      </w:r>
    </w:p>
    <w:p w14:paraId="79CF32CD" w14:textId="062129C3" w:rsidR="00EB3ECB" w:rsidRPr="000752C8" w:rsidRDefault="00EB3ECB" w:rsidP="00EB07FD">
      <w:pPr>
        <w:spacing w:after="0" w:line="360" w:lineRule="auto"/>
        <w:jc w:val="center"/>
        <w:rPr>
          <w:rFonts w:eastAsia="Times New Roman" w:cs="Times New Roman"/>
          <w:b/>
          <w:bCs/>
          <w:sz w:val="36"/>
          <w:szCs w:val="36"/>
        </w:rPr>
      </w:pPr>
      <w:r w:rsidRPr="000752C8">
        <w:rPr>
          <w:rFonts w:eastAsia="Times New Roman" w:cs="Times New Roman"/>
          <w:b/>
          <w:bCs/>
          <w:sz w:val="36"/>
          <w:szCs w:val="36"/>
        </w:rPr>
        <w:lastRenderedPageBreak/>
        <w:t>INDHOLD</w:t>
      </w:r>
    </w:p>
    <w:sdt>
      <w:sdtPr>
        <w:rPr>
          <w:rFonts w:eastAsiaTheme="minorEastAsia" w:cstheme="minorBidi"/>
          <w:color w:val="auto"/>
          <w:sz w:val="18"/>
          <w:szCs w:val="18"/>
          <w:lang w:val="da-DK"/>
        </w:rPr>
        <w:id w:val="-1117524115"/>
        <w:docPartObj>
          <w:docPartGallery w:val="Table of Contents"/>
          <w:docPartUnique/>
        </w:docPartObj>
      </w:sdtPr>
      <w:sdtEndPr>
        <w:rPr>
          <w:b/>
          <w:bCs/>
        </w:rPr>
      </w:sdtEndPr>
      <w:sdtContent>
        <w:p w14:paraId="0C3B046A" w14:textId="19B2012A" w:rsidR="00EB3ECB" w:rsidRPr="000752C8" w:rsidRDefault="00EB3ECB" w:rsidP="001D3DE7">
          <w:pPr>
            <w:pStyle w:val="Overskrift"/>
            <w:spacing w:after="0" w:line="360" w:lineRule="auto"/>
            <w:rPr>
              <w:lang w:val="da-DK"/>
            </w:rPr>
          </w:pPr>
        </w:p>
        <w:p w14:paraId="179EAD67" w14:textId="07E9D130" w:rsidR="0091117B" w:rsidRDefault="00EB3ECB" w:rsidP="001D3DE7">
          <w:pPr>
            <w:pStyle w:val="Indholdsfortegnelse1"/>
            <w:tabs>
              <w:tab w:val="right" w:leader="dot" w:pos="9628"/>
            </w:tabs>
            <w:spacing w:after="0" w:line="360" w:lineRule="auto"/>
            <w:rPr>
              <w:rFonts w:asciiTheme="minorHAnsi" w:eastAsiaTheme="minorEastAsia" w:hAnsiTheme="minorHAnsi"/>
              <w:noProof/>
              <w:kern w:val="2"/>
              <w:sz w:val="24"/>
              <w:szCs w:val="24"/>
              <w:lang w:eastAsia="en-GB"/>
              <w14:ligatures w14:val="standardContextual"/>
            </w:rPr>
          </w:pPr>
          <w:r w:rsidRPr="000752C8">
            <w:fldChar w:fldCharType="begin"/>
          </w:r>
          <w:r w:rsidRPr="000752C8">
            <w:instrText xml:space="preserve"> TOC \o "1-3" \h \z \u </w:instrText>
          </w:r>
          <w:r w:rsidRPr="000752C8">
            <w:fldChar w:fldCharType="separate"/>
          </w:r>
          <w:hyperlink w:anchor="_Toc217996679" w:history="1">
            <w:r w:rsidR="0091117B" w:rsidRPr="00F659DD">
              <w:rPr>
                <w:rStyle w:val="Hyperlink"/>
                <w:noProof/>
              </w:rPr>
              <w:t>1 BAGGRUND OM UKRAINE</w:t>
            </w:r>
            <w:r w:rsidR="0091117B">
              <w:rPr>
                <w:noProof/>
                <w:webHidden/>
              </w:rPr>
              <w:tab/>
            </w:r>
            <w:r w:rsidR="0091117B">
              <w:rPr>
                <w:noProof/>
                <w:webHidden/>
              </w:rPr>
              <w:fldChar w:fldCharType="begin"/>
            </w:r>
            <w:r w:rsidR="0091117B">
              <w:rPr>
                <w:noProof/>
                <w:webHidden/>
              </w:rPr>
              <w:instrText xml:space="preserve"> PAGEREF _Toc217996679 \h </w:instrText>
            </w:r>
            <w:r w:rsidR="0091117B">
              <w:rPr>
                <w:noProof/>
                <w:webHidden/>
              </w:rPr>
            </w:r>
            <w:r w:rsidR="0091117B">
              <w:rPr>
                <w:noProof/>
                <w:webHidden/>
              </w:rPr>
              <w:fldChar w:fldCharType="separate"/>
            </w:r>
            <w:r w:rsidR="00B7524F">
              <w:rPr>
                <w:noProof/>
                <w:webHidden/>
              </w:rPr>
              <w:t>3</w:t>
            </w:r>
            <w:r w:rsidR="0091117B">
              <w:rPr>
                <w:noProof/>
                <w:webHidden/>
              </w:rPr>
              <w:fldChar w:fldCharType="end"/>
            </w:r>
          </w:hyperlink>
        </w:p>
        <w:p w14:paraId="3D6F0735" w14:textId="0B8B4B34" w:rsidR="0091117B" w:rsidRDefault="0091117B" w:rsidP="001D3DE7">
          <w:pPr>
            <w:pStyle w:val="Indholdsfortegnelse1"/>
            <w:tabs>
              <w:tab w:val="right" w:leader="dot" w:pos="9628"/>
            </w:tabs>
            <w:spacing w:after="0" w:line="360" w:lineRule="auto"/>
            <w:rPr>
              <w:rFonts w:asciiTheme="minorHAnsi" w:eastAsiaTheme="minorEastAsia" w:hAnsiTheme="minorHAnsi"/>
              <w:noProof/>
              <w:kern w:val="2"/>
              <w:sz w:val="24"/>
              <w:szCs w:val="24"/>
              <w:lang w:eastAsia="en-GB"/>
              <w14:ligatures w14:val="standardContextual"/>
            </w:rPr>
          </w:pPr>
          <w:hyperlink w:anchor="_Toc217996680" w:history="1">
            <w:r w:rsidRPr="00F659DD">
              <w:rPr>
                <w:rStyle w:val="Hyperlink"/>
                <w:noProof/>
              </w:rPr>
              <w:t>2 PROJEKTET</w:t>
            </w:r>
            <w:r>
              <w:rPr>
                <w:noProof/>
                <w:webHidden/>
              </w:rPr>
              <w:tab/>
            </w:r>
            <w:r>
              <w:rPr>
                <w:noProof/>
                <w:webHidden/>
              </w:rPr>
              <w:fldChar w:fldCharType="begin"/>
            </w:r>
            <w:r>
              <w:rPr>
                <w:noProof/>
                <w:webHidden/>
              </w:rPr>
              <w:instrText xml:space="preserve"> PAGEREF _Toc217996680 \h </w:instrText>
            </w:r>
            <w:r>
              <w:rPr>
                <w:noProof/>
                <w:webHidden/>
              </w:rPr>
            </w:r>
            <w:r>
              <w:rPr>
                <w:noProof/>
                <w:webHidden/>
              </w:rPr>
              <w:fldChar w:fldCharType="separate"/>
            </w:r>
            <w:r w:rsidR="00B7524F">
              <w:rPr>
                <w:noProof/>
                <w:webHidden/>
              </w:rPr>
              <w:t>4</w:t>
            </w:r>
            <w:r>
              <w:rPr>
                <w:noProof/>
                <w:webHidden/>
              </w:rPr>
              <w:fldChar w:fldCharType="end"/>
            </w:r>
          </w:hyperlink>
        </w:p>
        <w:p w14:paraId="67745E55" w14:textId="5EF0A863" w:rsidR="0091117B" w:rsidRDefault="0091117B" w:rsidP="001D3DE7">
          <w:pPr>
            <w:pStyle w:val="Indholdsfortegnelse2"/>
            <w:tabs>
              <w:tab w:val="right" w:leader="dot" w:pos="9628"/>
            </w:tabs>
            <w:spacing w:after="0" w:line="360" w:lineRule="auto"/>
            <w:rPr>
              <w:rFonts w:asciiTheme="minorHAnsi" w:eastAsiaTheme="minorEastAsia" w:hAnsiTheme="minorHAnsi"/>
              <w:noProof/>
              <w:kern w:val="2"/>
              <w:sz w:val="24"/>
              <w:szCs w:val="24"/>
              <w:lang w:eastAsia="en-GB"/>
              <w14:ligatures w14:val="standardContextual"/>
            </w:rPr>
          </w:pPr>
          <w:hyperlink w:anchor="_Toc217996681" w:history="1">
            <w:r w:rsidRPr="00F659DD">
              <w:rPr>
                <w:rStyle w:val="Hyperlink"/>
                <w:noProof/>
              </w:rPr>
              <w:t>2.1 Målgruppe</w:t>
            </w:r>
            <w:r>
              <w:rPr>
                <w:noProof/>
                <w:webHidden/>
              </w:rPr>
              <w:tab/>
            </w:r>
            <w:r>
              <w:rPr>
                <w:noProof/>
                <w:webHidden/>
              </w:rPr>
              <w:fldChar w:fldCharType="begin"/>
            </w:r>
            <w:r>
              <w:rPr>
                <w:noProof/>
                <w:webHidden/>
              </w:rPr>
              <w:instrText xml:space="preserve"> PAGEREF _Toc217996681 \h </w:instrText>
            </w:r>
            <w:r>
              <w:rPr>
                <w:noProof/>
                <w:webHidden/>
              </w:rPr>
            </w:r>
            <w:r>
              <w:rPr>
                <w:noProof/>
                <w:webHidden/>
              </w:rPr>
              <w:fldChar w:fldCharType="separate"/>
            </w:r>
            <w:r w:rsidR="00B7524F">
              <w:rPr>
                <w:noProof/>
                <w:webHidden/>
              </w:rPr>
              <w:t>5</w:t>
            </w:r>
            <w:r>
              <w:rPr>
                <w:noProof/>
                <w:webHidden/>
              </w:rPr>
              <w:fldChar w:fldCharType="end"/>
            </w:r>
          </w:hyperlink>
        </w:p>
        <w:p w14:paraId="7653DA29" w14:textId="7372AA66" w:rsidR="0091117B" w:rsidRDefault="0091117B" w:rsidP="001D3DE7">
          <w:pPr>
            <w:pStyle w:val="Indholdsfortegnelse2"/>
            <w:tabs>
              <w:tab w:val="right" w:leader="dot" w:pos="9628"/>
            </w:tabs>
            <w:spacing w:after="0" w:line="360" w:lineRule="auto"/>
            <w:rPr>
              <w:rFonts w:asciiTheme="minorHAnsi" w:eastAsiaTheme="minorEastAsia" w:hAnsiTheme="minorHAnsi"/>
              <w:noProof/>
              <w:kern w:val="2"/>
              <w:sz w:val="24"/>
              <w:szCs w:val="24"/>
              <w:lang w:eastAsia="en-GB"/>
              <w14:ligatures w14:val="standardContextual"/>
            </w:rPr>
          </w:pPr>
          <w:hyperlink w:anchor="_Toc217996682" w:history="1">
            <w:r w:rsidRPr="00F659DD">
              <w:rPr>
                <w:rStyle w:val="Hyperlink"/>
                <w:noProof/>
              </w:rPr>
              <w:t>2.2 Aktiviteter &amp; resultater</w:t>
            </w:r>
            <w:r>
              <w:rPr>
                <w:noProof/>
                <w:webHidden/>
              </w:rPr>
              <w:tab/>
            </w:r>
            <w:r>
              <w:rPr>
                <w:noProof/>
                <w:webHidden/>
              </w:rPr>
              <w:fldChar w:fldCharType="begin"/>
            </w:r>
            <w:r>
              <w:rPr>
                <w:noProof/>
                <w:webHidden/>
              </w:rPr>
              <w:instrText xml:space="preserve"> PAGEREF _Toc217996682 \h </w:instrText>
            </w:r>
            <w:r>
              <w:rPr>
                <w:noProof/>
                <w:webHidden/>
              </w:rPr>
            </w:r>
            <w:r>
              <w:rPr>
                <w:noProof/>
                <w:webHidden/>
              </w:rPr>
              <w:fldChar w:fldCharType="separate"/>
            </w:r>
            <w:r w:rsidR="00B7524F">
              <w:rPr>
                <w:noProof/>
                <w:webHidden/>
              </w:rPr>
              <w:t>5</w:t>
            </w:r>
            <w:r>
              <w:rPr>
                <w:noProof/>
                <w:webHidden/>
              </w:rPr>
              <w:fldChar w:fldCharType="end"/>
            </w:r>
          </w:hyperlink>
        </w:p>
        <w:p w14:paraId="09E55DB2" w14:textId="68835BF9" w:rsidR="0091117B" w:rsidRDefault="0091117B" w:rsidP="001D3DE7">
          <w:pPr>
            <w:pStyle w:val="Indholdsfortegnelse1"/>
            <w:tabs>
              <w:tab w:val="right" w:leader="dot" w:pos="9628"/>
            </w:tabs>
            <w:spacing w:after="0" w:line="360" w:lineRule="auto"/>
            <w:rPr>
              <w:rFonts w:asciiTheme="minorHAnsi" w:eastAsiaTheme="minorEastAsia" w:hAnsiTheme="minorHAnsi"/>
              <w:noProof/>
              <w:kern w:val="2"/>
              <w:sz w:val="24"/>
              <w:szCs w:val="24"/>
              <w:lang w:eastAsia="en-GB"/>
              <w14:ligatures w14:val="standardContextual"/>
            </w:rPr>
          </w:pPr>
          <w:hyperlink w:anchor="_Toc217996683" w:history="1">
            <w:r w:rsidRPr="00F659DD">
              <w:rPr>
                <w:rStyle w:val="Hyperlink"/>
                <w:noProof/>
              </w:rPr>
              <w:t>3 VORES PARTNERSKAB MED UKRAINSK RØDE KORS</w:t>
            </w:r>
            <w:r>
              <w:rPr>
                <w:noProof/>
                <w:webHidden/>
              </w:rPr>
              <w:tab/>
            </w:r>
            <w:r>
              <w:rPr>
                <w:noProof/>
                <w:webHidden/>
              </w:rPr>
              <w:fldChar w:fldCharType="begin"/>
            </w:r>
            <w:r>
              <w:rPr>
                <w:noProof/>
                <w:webHidden/>
              </w:rPr>
              <w:instrText xml:space="preserve"> PAGEREF _Toc217996683 \h </w:instrText>
            </w:r>
            <w:r>
              <w:rPr>
                <w:noProof/>
                <w:webHidden/>
              </w:rPr>
            </w:r>
            <w:r>
              <w:rPr>
                <w:noProof/>
                <w:webHidden/>
              </w:rPr>
              <w:fldChar w:fldCharType="separate"/>
            </w:r>
            <w:r w:rsidR="00B7524F">
              <w:rPr>
                <w:noProof/>
                <w:webHidden/>
              </w:rPr>
              <w:t>7</w:t>
            </w:r>
            <w:r>
              <w:rPr>
                <w:noProof/>
                <w:webHidden/>
              </w:rPr>
              <w:fldChar w:fldCharType="end"/>
            </w:r>
          </w:hyperlink>
        </w:p>
        <w:p w14:paraId="3F482073" w14:textId="76C88097" w:rsidR="0091117B" w:rsidRDefault="0091117B" w:rsidP="001D3DE7">
          <w:pPr>
            <w:pStyle w:val="Indholdsfortegnelse1"/>
            <w:tabs>
              <w:tab w:val="right" w:leader="dot" w:pos="9628"/>
            </w:tabs>
            <w:spacing w:after="0" w:line="360" w:lineRule="auto"/>
            <w:rPr>
              <w:rFonts w:asciiTheme="minorHAnsi" w:eastAsiaTheme="minorEastAsia" w:hAnsiTheme="minorHAnsi"/>
              <w:noProof/>
              <w:kern w:val="2"/>
              <w:sz w:val="24"/>
              <w:szCs w:val="24"/>
              <w:lang w:eastAsia="en-GB"/>
              <w14:ligatures w14:val="standardContextual"/>
            </w:rPr>
          </w:pPr>
          <w:hyperlink w:anchor="_Toc217996684" w:history="1">
            <w:r w:rsidRPr="00F659DD">
              <w:rPr>
                <w:rStyle w:val="Hyperlink"/>
                <w:noProof/>
              </w:rPr>
              <w:t>4 STØTTEBEHOV I 2026</w:t>
            </w:r>
            <w:r>
              <w:rPr>
                <w:noProof/>
                <w:webHidden/>
              </w:rPr>
              <w:tab/>
            </w:r>
            <w:r>
              <w:rPr>
                <w:noProof/>
                <w:webHidden/>
              </w:rPr>
              <w:fldChar w:fldCharType="begin"/>
            </w:r>
            <w:r>
              <w:rPr>
                <w:noProof/>
                <w:webHidden/>
              </w:rPr>
              <w:instrText xml:space="preserve"> PAGEREF _Toc217996684 \h </w:instrText>
            </w:r>
            <w:r>
              <w:rPr>
                <w:noProof/>
                <w:webHidden/>
              </w:rPr>
            </w:r>
            <w:r>
              <w:rPr>
                <w:noProof/>
                <w:webHidden/>
              </w:rPr>
              <w:fldChar w:fldCharType="separate"/>
            </w:r>
            <w:r w:rsidR="00B7524F">
              <w:rPr>
                <w:noProof/>
                <w:webHidden/>
              </w:rPr>
              <w:t>7</w:t>
            </w:r>
            <w:r>
              <w:rPr>
                <w:noProof/>
                <w:webHidden/>
              </w:rPr>
              <w:fldChar w:fldCharType="end"/>
            </w:r>
          </w:hyperlink>
        </w:p>
        <w:p w14:paraId="4D11AAC0" w14:textId="7CD822E2" w:rsidR="0091117B" w:rsidRDefault="0091117B" w:rsidP="001D3DE7">
          <w:pPr>
            <w:pStyle w:val="Indholdsfortegnelse1"/>
            <w:tabs>
              <w:tab w:val="right" w:leader="dot" w:pos="9628"/>
            </w:tabs>
            <w:spacing w:after="0" w:line="360" w:lineRule="auto"/>
            <w:rPr>
              <w:rFonts w:asciiTheme="minorHAnsi" w:eastAsiaTheme="minorEastAsia" w:hAnsiTheme="minorHAnsi"/>
              <w:noProof/>
              <w:kern w:val="2"/>
              <w:sz w:val="24"/>
              <w:szCs w:val="24"/>
              <w:lang w:eastAsia="en-GB"/>
              <w14:ligatures w14:val="standardContextual"/>
            </w:rPr>
          </w:pPr>
          <w:hyperlink w:anchor="_Toc217996685" w:history="1">
            <w:r w:rsidRPr="00F659DD">
              <w:rPr>
                <w:rStyle w:val="Hyperlink"/>
                <w:noProof/>
              </w:rPr>
              <w:t>5 BAG OM VENSKABSPROJEKTERNE</w:t>
            </w:r>
            <w:r>
              <w:rPr>
                <w:noProof/>
                <w:webHidden/>
              </w:rPr>
              <w:tab/>
            </w:r>
            <w:r>
              <w:rPr>
                <w:noProof/>
                <w:webHidden/>
              </w:rPr>
              <w:fldChar w:fldCharType="begin"/>
            </w:r>
            <w:r>
              <w:rPr>
                <w:noProof/>
                <w:webHidden/>
              </w:rPr>
              <w:instrText xml:space="preserve"> PAGEREF _Toc217996685 \h </w:instrText>
            </w:r>
            <w:r>
              <w:rPr>
                <w:noProof/>
                <w:webHidden/>
              </w:rPr>
            </w:r>
            <w:r>
              <w:rPr>
                <w:noProof/>
                <w:webHidden/>
              </w:rPr>
              <w:fldChar w:fldCharType="separate"/>
            </w:r>
            <w:r w:rsidR="00B7524F">
              <w:rPr>
                <w:noProof/>
                <w:webHidden/>
              </w:rPr>
              <w:t>8</w:t>
            </w:r>
            <w:r>
              <w:rPr>
                <w:noProof/>
                <w:webHidden/>
              </w:rPr>
              <w:fldChar w:fldCharType="end"/>
            </w:r>
          </w:hyperlink>
        </w:p>
        <w:p w14:paraId="4F250DF4" w14:textId="39D072D3" w:rsidR="00EB3ECB" w:rsidRPr="000752C8" w:rsidRDefault="00EB3ECB" w:rsidP="001D3DE7">
          <w:pPr>
            <w:spacing w:after="0" w:line="360" w:lineRule="auto"/>
          </w:pPr>
          <w:r w:rsidRPr="000752C8">
            <w:rPr>
              <w:b/>
              <w:bCs/>
              <w:noProof/>
            </w:rPr>
            <w:fldChar w:fldCharType="end"/>
          </w:r>
        </w:p>
      </w:sdtContent>
    </w:sdt>
    <w:p w14:paraId="091474DA" w14:textId="77777777" w:rsidR="00EB3ECB" w:rsidRPr="000752C8" w:rsidRDefault="00EB3ECB" w:rsidP="001D3DE7">
      <w:pPr>
        <w:spacing w:after="0" w:line="360" w:lineRule="auto"/>
        <w:rPr>
          <w:rFonts w:eastAsia="Times New Roman" w:cs="Times New Roman"/>
        </w:rPr>
      </w:pPr>
    </w:p>
    <w:p w14:paraId="630843EF" w14:textId="35D3B418" w:rsidR="003673E0" w:rsidRDefault="00EB3ECB" w:rsidP="001D3DE7">
      <w:pPr>
        <w:pStyle w:val="Underoverskrift"/>
        <w:spacing w:after="0"/>
        <w:rPr>
          <w:sz w:val="18"/>
          <w:szCs w:val="18"/>
        </w:rPr>
      </w:pPr>
      <w:r w:rsidRPr="001D3DE7">
        <w:rPr>
          <w:sz w:val="18"/>
          <w:szCs w:val="18"/>
        </w:rPr>
        <w:br w:type="page"/>
      </w:r>
      <w:bookmarkStart w:id="0" w:name="_Toc217996679"/>
      <w:r w:rsidRPr="001D3DE7">
        <w:rPr>
          <w:sz w:val="18"/>
          <w:szCs w:val="18"/>
        </w:rPr>
        <w:lastRenderedPageBreak/>
        <w:t xml:space="preserve">1 </w:t>
      </w:r>
      <w:r w:rsidR="00486BA3" w:rsidRPr="001D3DE7">
        <w:rPr>
          <w:sz w:val="18"/>
          <w:szCs w:val="18"/>
        </w:rPr>
        <w:t xml:space="preserve">BAGGRUND OM </w:t>
      </w:r>
      <w:r w:rsidR="002F2548" w:rsidRPr="001D3DE7">
        <w:rPr>
          <w:sz w:val="18"/>
          <w:szCs w:val="18"/>
        </w:rPr>
        <w:t>UKRAINE</w:t>
      </w:r>
      <w:bookmarkEnd w:id="0"/>
    </w:p>
    <w:p w14:paraId="0B5B8EBE" w14:textId="64275088" w:rsidR="00A62E41" w:rsidRPr="00CE67BB" w:rsidRDefault="00A62E41" w:rsidP="001D3DE7">
      <w:pPr>
        <w:spacing w:after="0" w:line="360" w:lineRule="auto"/>
      </w:pPr>
      <w:r>
        <w:br/>
        <w:t xml:space="preserve">Ukraine grænser op til Rusland, Belarus, Polen, Ungarn, Slovakiet, Rumænien, Moldova samt Sortehavet og Det </w:t>
      </w:r>
      <w:proofErr w:type="spellStart"/>
      <w:r>
        <w:t>Azovske</w:t>
      </w:r>
      <w:proofErr w:type="spellEnd"/>
      <w:r>
        <w:t xml:space="preserve"> Hav. Med sine 603.628 km² er Ukraine Europas næststørste land og det 46. største i verden. Hovedstaden og største by er </w:t>
      </w:r>
      <w:proofErr w:type="spellStart"/>
      <w:r>
        <w:t>Kyiv</w:t>
      </w:r>
      <w:proofErr w:type="spellEnd"/>
      <w:r>
        <w:t>, og landet rummer både store byer og små landsbyer med frugtbart landbrug.</w:t>
      </w:r>
      <w:r w:rsidR="001D3DE7">
        <w:t xml:space="preserve"> </w:t>
      </w:r>
      <w:r>
        <w:t>Ukraine havde tidligere 44,13 millioner indbyggere</w:t>
      </w:r>
      <w:r w:rsidR="0B8C93E9">
        <w:t xml:space="preserve"> før 2022</w:t>
      </w:r>
      <w:r>
        <w:t>, men på grund af krigen vurderes det, at der ved udgangen af 2024 kun var mellem 28 og 31 millioner mennesker tilbage i landet.</w:t>
      </w:r>
    </w:p>
    <w:p w14:paraId="6F3CA552" w14:textId="77212CA9" w:rsidR="0B8243C9" w:rsidRDefault="001D3DE7" w:rsidP="001D3DE7">
      <w:pPr>
        <w:spacing w:after="0" w:line="360" w:lineRule="auto"/>
      </w:pPr>
      <w:r>
        <w:rPr>
          <w:noProof/>
        </w:rPr>
        <w:drawing>
          <wp:anchor distT="0" distB="0" distL="114300" distR="114300" simplePos="0" relativeHeight="251658245" behindDoc="0" locked="0" layoutInCell="1" allowOverlap="1" wp14:anchorId="629D812A" wp14:editId="356F446C">
            <wp:simplePos x="0" y="0"/>
            <wp:positionH relativeFrom="margin">
              <wp:posOffset>3527425</wp:posOffset>
            </wp:positionH>
            <wp:positionV relativeFrom="paragraph">
              <wp:posOffset>205105</wp:posOffset>
            </wp:positionV>
            <wp:extent cx="2599055" cy="2002155"/>
            <wp:effectExtent l="0" t="0" r="0" b="0"/>
            <wp:wrapSquare wrapText="bothSides"/>
            <wp:docPr id="1926864279" name="Picture 4" descr="Map of Ukraine showing regions under Russian military control shaded red, limited control in red stripes, and claimed control shaded yellow as of 18 December. The regions of Luhansk, Donetsk, Zaporizhzhia, Kherson – with almost all of Luhansk shaded red and much of the other three provinces also under Russian control. Crimea which was annexed by Russia in 2014 is also are marked as under Russian control. Major cities labelled include Kyiv, Kharkiv, and Odesa. Source: I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Ukraine showing regions under Russian military control shaded red, limited control in red stripes, and claimed control shaded yellow as of 18 December. The regions of Luhansk, Donetsk, Zaporizhzhia, Kherson – with almost all of Luhansk shaded red and much of the other three provinces also under Russian control. Crimea which was annexed by Russia in 2014 is also are marked as under Russian control. Major cities labelled include Kyiv, Kharkiv, and Odesa. Source: IS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2002155"/>
                    </a:xfrm>
                    <a:prstGeom prst="rect">
                      <a:avLst/>
                    </a:prstGeom>
                    <a:noFill/>
                    <a:ln>
                      <a:noFill/>
                    </a:ln>
                  </pic:spPr>
                </pic:pic>
              </a:graphicData>
            </a:graphic>
            <wp14:sizeRelH relativeFrom="page">
              <wp14:pctWidth>0</wp14:pctWidth>
            </wp14:sizeRelH>
            <wp14:sizeRelV relativeFrom="page">
              <wp14:pctHeight>0</wp14:pctHeight>
            </wp14:sizeRelV>
          </wp:anchor>
        </w:drawing>
      </w:r>
      <w:r w:rsidR="00A62E41">
        <w:br/>
        <w:t xml:space="preserve">Efter otte års væbnet konflikt i det østlige Ukraine blev spændingerne markant forværret i slutningen af 2021 og begyndelsen af 2022. Den 24. februar 2022 udviklede situationen sig til en </w:t>
      </w:r>
      <w:r w:rsidR="4BB87F02">
        <w:t>international væbnet konflikt mellem Rusland og Ukraine</w:t>
      </w:r>
      <w:r w:rsidR="00A62E41">
        <w:t>, som siden har påvirket hele Ukraine.</w:t>
      </w:r>
      <w:r>
        <w:t xml:space="preserve"> </w:t>
      </w:r>
      <w:r w:rsidR="5B3761F6">
        <w:t xml:space="preserve">FN har dokumenteret, at </w:t>
      </w:r>
      <w:r>
        <w:t>flere</w:t>
      </w:r>
      <w:r w:rsidR="5B3761F6">
        <w:t xml:space="preserve"> end 14.500 civile er blevet dræbt – herunder over 730 børn – siden februar 2022. </w:t>
      </w:r>
      <w:r>
        <w:br/>
      </w:r>
      <w:r w:rsidR="5B3761F6">
        <w:t xml:space="preserve">Det reelle antal vurderes at være højere. FN anslår desuden, at omkring 36 procent af befolkningen (12,7 millioner mennesker) </w:t>
      </w:r>
      <w:r>
        <w:t>har</w:t>
      </w:r>
      <w:r w:rsidR="5B3761F6">
        <w:t xml:space="preserve"> brug for humanitær </w:t>
      </w:r>
      <w:r>
        <w:t>s</w:t>
      </w:r>
      <w:r w:rsidR="5B3761F6">
        <w:t>tøtte</w:t>
      </w:r>
      <w:r w:rsidR="5628C93C">
        <w:t>.</w:t>
      </w:r>
    </w:p>
    <w:p w14:paraId="2296E440" w14:textId="13FA1170" w:rsidR="003A6DC1" w:rsidRDefault="003A6DC1" w:rsidP="001D3DE7">
      <w:pPr>
        <w:spacing w:after="0" w:line="360" w:lineRule="auto"/>
      </w:pPr>
    </w:p>
    <w:p w14:paraId="11B3355B" w14:textId="7940E3F2" w:rsidR="00A62E41" w:rsidRPr="00CE67BB" w:rsidRDefault="00A62E41" w:rsidP="001D3DE7">
      <w:pPr>
        <w:spacing w:after="0" w:line="360" w:lineRule="auto"/>
        <w:rPr>
          <w:b/>
          <w:bCs/>
        </w:rPr>
      </w:pPr>
      <w:r>
        <w:t xml:space="preserve">Kampene fortsætter i de østlige, sydlige og nordlige dele af landet og påvirker millioner af mennesker direkte. Luftangreb rammer områder over hele Ukraine. Krigen har ødelagt store dele af </w:t>
      </w:r>
      <w:r w:rsidR="001D3DE7">
        <w:t xml:space="preserve">den </w:t>
      </w:r>
      <w:r>
        <w:t>civil</w:t>
      </w:r>
      <w:r w:rsidR="001D3DE7">
        <w:t>e</w:t>
      </w:r>
      <w:r>
        <w:t xml:space="preserve"> infrastruktur og energiforsyning</w:t>
      </w:r>
      <w:r w:rsidR="001D3DE7">
        <w:t xml:space="preserve"> -</w:t>
      </w:r>
      <w:r>
        <w:t xml:space="preserve"> især nær frontlinjen. Mange mennesker står i perioder uden vand, varme eller elektricitet.</w:t>
      </w:r>
      <w:r w:rsidR="001D3DE7">
        <w:br/>
      </w:r>
    </w:p>
    <w:p w14:paraId="64BD0197" w14:textId="391BE526" w:rsidR="00CB037B" w:rsidRDefault="00A62E41" w:rsidP="001D3DE7">
      <w:pPr>
        <w:spacing w:after="0" w:line="360" w:lineRule="auto"/>
      </w:pPr>
      <w:r>
        <w:t>I frontlinjeområderne er der mangel på basale fornødenheder som hygiejneprodukter</w:t>
      </w:r>
      <w:r w:rsidR="17330EE7">
        <w:t>, brændsel</w:t>
      </w:r>
      <w:r>
        <w:t xml:space="preserve"> og medicin, </w:t>
      </w:r>
      <w:r w:rsidR="001D3DE7">
        <w:t xml:space="preserve">ligesom </w:t>
      </w:r>
      <w:r>
        <w:t>adgangen til sundhedsydelser er begrænset. Også vaccinationsindsatsen er udfordret.</w:t>
      </w:r>
      <w:r>
        <w:br/>
        <w:t>FN skønner, at næsten syv millioner ukrainere er flygtet til Europa og andre lande. Yderligere 3,7 millioner er internt fordrevne i Ukraine</w:t>
      </w:r>
      <w:r w:rsidR="001D3DE7">
        <w:t xml:space="preserve"> -</w:t>
      </w:r>
      <w:r>
        <w:t xml:space="preserve"> primært i de østlige og centrale regioner. Lokalsamfund og offentlige myndigheder kæmper for at håndtere tilstrømningen af fordrevne, som ofte bor hos lokale familier, i privat</w:t>
      </w:r>
      <w:r w:rsidR="009606AA">
        <w:t>-</w:t>
      </w:r>
      <w:r>
        <w:t>lejede boliger eller i kollektive centre.</w:t>
      </w:r>
      <w:r w:rsidR="001D3DE7">
        <w:br/>
      </w:r>
    </w:p>
    <w:tbl>
      <w:tblPr>
        <w:tblStyle w:val="Mediumliste2-fremhvningsfarve3"/>
        <w:tblW w:w="0" w:type="auto"/>
        <w:tblLook w:val="04A0" w:firstRow="1" w:lastRow="0" w:firstColumn="1" w:lastColumn="0" w:noHBand="0" w:noVBand="1"/>
      </w:tblPr>
      <w:tblGrid>
        <w:gridCol w:w="4975"/>
        <w:gridCol w:w="2538"/>
        <w:gridCol w:w="1985"/>
      </w:tblGrid>
      <w:tr w:rsidR="00292E04" w:rsidRPr="00DA24F3" w14:paraId="66582945" w14:textId="77777777" w:rsidTr="001D3DE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75" w:type="dxa"/>
            <w:tcBorders>
              <w:bottom w:val="single" w:sz="24" w:space="0" w:color="FCD2DD"/>
            </w:tcBorders>
            <w:hideMark/>
          </w:tcPr>
          <w:p w14:paraId="36066498" w14:textId="77777777" w:rsidR="00292E04" w:rsidRPr="00DA24F3" w:rsidRDefault="00292E04" w:rsidP="001D3DE7">
            <w:pPr>
              <w:spacing w:line="360" w:lineRule="auto"/>
              <w:rPr>
                <w:rFonts w:ascii="Verdana" w:hAnsi="Verdana"/>
                <w:b/>
                <w:sz w:val="14"/>
                <w:szCs w:val="14"/>
              </w:rPr>
            </w:pPr>
            <w:r w:rsidRPr="00DA24F3">
              <w:rPr>
                <w:rFonts w:ascii="Verdana" w:hAnsi="Verdana"/>
                <w:b/>
                <w:sz w:val="14"/>
                <w:szCs w:val="14"/>
              </w:rPr>
              <w:t>Landefakta</w:t>
            </w:r>
          </w:p>
        </w:tc>
        <w:tc>
          <w:tcPr>
            <w:tcW w:w="2538" w:type="dxa"/>
            <w:tcBorders>
              <w:bottom w:val="single" w:sz="24" w:space="0" w:color="FCD2DD"/>
            </w:tcBorders>
            <w:hideMark/>
          </w:tcPr>
          <w:p w14:paraId="2E4DE9AC" w14:textId="2C77A66A" w:rsidR="00292E04" w:rsidRPr="00DA24F3" w:rsidRDefault="00292E04" w:rsidP="001D3DE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b/>
                <w:sz w:val="14"/>
                <w:szCs w:val="14"/>
              </w:rPr>
            </w:pPr>
            <w:r>
              <w:rPr>
                <w:rFonts w:ascii="Verdana" w:hAnsi="Verdana"/>
                <w:b/>
                <w:sz w:val="14"/>
                <w:szCs w:val="14"/>
              </w:rPr>
              <w:t>Ukraine</w:t>
            </w:r>
          </w:p>
        </w:tc>
        <w:tc>
          <w:tcPr>
            <w:tcW w:w="1985" w:type="dxa"/>
            <w:tcBorders>
              <w:bottom w:val="single" w:sz="24" w:space="0" w:color="FCD2DD"/>
            </w:tcBorders>
            <w:hideMark/>
          </w:tcPr>
          <w:p w14:paraId="7E0A25C6" w14:textId="77777777" w:rsidR="00292E04" w:rsidRPr="00DA24F3" w:rsidRDefault="00292E04" w:rsidP="001D3DE7">
            <w:pPr>
              <w:spacing w:line="360" w:lineRule="auto"/>
              <w:cnfStyle w:val="100000000000" w:firstRow="1" w:lastRow="0" w:firstColumn="0" w:lastColumn="0" w:oddVBand="0" w:evenVBand="0" w:oddHBand="0" w:evenHBand="0" w:firstRowFirstColumn="0" w:firstRowLastColumn="0" w:lastRowFirstColumn="0" w:lastRowLastColumn="0"/>
              <w:rPr>
                <w:rFonts w:ascii="Verdana" w:hAnsi="Verdana"/>
                <w:b/>
                <w:sz w:val="14"/>
                <w:szCs w:val="14"/>
              </w:rPr>
            </w:pPr>
            <w:r w:rsidRPr="00DA24F3">
              <w:rPr>
                <w:rFonts w:ascii="Verdana" w:hAnsi="Verdana"/>
                <w:b/>
                <w:sz w:val="14"/>
                <w:szCs w:val="14"/>
              </w:rPr>
              <w:t>D</w:t>
            </w:r>
            <w:r>
              <w:rPr>
                <w:rFonts w:ascii="Verdana" w:hAnsi="Verdana"/>
                <w:b/>
                <w:sz w:val="14"/>
                <w:szCs w:val="14"/>
              </w:rPr>
              <w:t>a</w:t>
            </w:r>
            <w:r w:rsidRPr="00DA24F3">
              <w:rPr>
                <w:rFonts w:ascii="Verdana" w:hAnsi="Verdana"/>
                <w:b/>
                <w:sz w:val="14"/>
                <w:szCs w:val="14"/>
              </w:rPr>
              <w:t>nmark</w:t>
            </w:r>
          </w:p>
        </w:tc>
      </w:tr>
      <w:tr w:rsidR="00BE46E2" w:rsidRPr="00DA24F3" w14:paraId="3C515F83" w14:textId="77777777" w:rsidTr="001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5" w:type="dxa"/>
            <w:tcBorders>
              <w:top w:val="single" w:sz="24" w:space="0" w:color="FCD2DD"/>
              <w:right w:val="single" w:sz="4" w:space="0" w:color="FCD2DD"/>
            </w:tcBorders>
            <w:hideMark/>
          </w:tcPr>
          <w:p w14:paraId="5F341E25" w14:textId="77777777" w:rsidR="00292E04" w:rsidRPr="00DA24F3" w:rsidRDefault="00292E04" w:rsidP="001D3DE7">
            <w:pPr>
              <w:spacing w:line="360" w:lineRule="auto"/>
              <w:rPr>
                <w:rFonts w:ascii="Verdana" w:hAnsi="Verdana"/>
                <w:sz w:val="14"/>
                <w:szCs w:val="14"/>
              </w:rPr>
            </w:pPr>
            <w:r w:rsidRPr="00DA24F3">
              <w:rPr>
                <w:rFonts w:ascii="Verdana" w:hAnsi="Verdana"/>
                <w:sz w:val="14"/>
                <w:szCs w:val="14"/>
              </w:rPr>
              <w:t>Landeareal</w:t>
            </w:r>
          </w:p>
        </w:tc>
        <w:tc>
          <w:tcPr>
            <w:tcW w:w="2538" w:type="dxa"/>
            <w:tcBorders>
              <w:top w:val="single" w:sz="24" w:space="0" w:color="FCD2DD"/>
              <w:left w:val="single" w:sz="4" w:space="0" w:color="FCD2DD"/>
            </w:tcBorders>
          </w:tcPr>
          <w:p w14:paraId="6D7568BA" w14:textId="623098F2" w:rsidR="00292E04" w:rsidRPr="00DA24F3" w:rsidRDefault="00D10502" w:rsidP="001D3DE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Pr>
                <w:rFonts w:ascii="Verdana" w:hAnsi="Verdana"/>
                <w:sz w:val="14"/>
                <w:szCs w:val="14"/>
              </w:rPr>
              <w:t xml:space="preserve">603.628 </w:t>
            </w:r>
            <w:r w:rsidRPr="00DA24F3">
              <w:rPr>
                <w:rFonts w:ascii="Verdana" w:hAnsi="Verdana"/>
                <w:sz w:val="14"/>
                <w:szCs w:val="14"/>
              </w:rPr>
              <w:t>km²</w:t>
            </w:r>
          </w:p>
        </w:tc>
        <w:tc>
          <w:tcPr>
            <w:tcW w:w="1985" w:type="dxa"/>
            <w:tcBorders>
              <w:top w:val="single" w:sz="24" w:space="0" w:color="FCD2DD"/>
              <w:right w:val="single" w:sz="4" w:space="0" w:color="FCD2DD"/>
            </w:tcBorders>
            <w:hideMark/>
          </w:tcPr>
          <w:p w14:paraId="4C3F8801" w14:textId="77777777" w:rsidR="00292E04" w:rsidRPr="00DA24F3" w:rsidRDefault="00292E04" w:rsidP="001D3DE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DA24F3">
              <w:rPr>
                <w:rFonts w:ascii="Verdana" w:hAnsi="Verdana"/>
                <w:sz w:val="14"/>
                <w:szCs w:val="14"/>
              </w:rPr>
              <w:t>43.094 km²</w:t>
            </w:r>
          </w:p>
        </w:tc>
      </w:tr>
      <w:tr w:rsidR="00292E04" w:rsidRPr="00DA24F3" w14:paraId="1F55B65A" w14:textId="77777777" w:rsidTr="001D3DE7">
        <w:tc>
          <w:tcPr>
            <w:cnfStyle w:val="001000000000" w:firstRow="0" w:lastRow="0" w:firstColumn="1" w:lastColumn="0" w:oddVBand="0" w:evenVBand="0" w:oddHBand="0" w:evenHBand="0" w:firstRowFirstColumn="0" w:firstRowLastColumn="0" w:lastRowFirstColumn="0" w:lastRowLastColumn="0"/>
            <w:tcW w:w="4975" w:type="dxa"/>
            <w:tcBorders>
              <w:right w:val="single" w:sz="4" w:space="0" w:color="FCD2DD"/>
            </w:tcBorders>
            <w:hideMark/>
          </w:tcPr>
          <w:p w14:paraId="18C9F391" w14:textId="77777777" w:rsidR="00292E04" w:rsidRPr="00DA24F3" w:rsidRDefault="00292E04" w:rsidP="001D3DE7">
            <w:pPr>
              <w:spacing w:line="360" w:lineRule="auto"/>
              <w:rPr>
                <w:rFonts w:ascii="Verdana" w:hAnsi="Verdana"/>
                <w:sz w:val="14"/>
                <w:szCs w:val="14"/>
              </w:rPr>
            </w:pPr>
            <w:r w:rsidRPr="00DA24F3">
              <w:rPr>
                <w:rFonts w:ascii="Verdana" w:hAnsi="Verdana"/>
                <w:sz w:val="14"/>
                <w:szCs w:val="14"/>
              </w:rPr>
              <w:t>Indbyggertal</w:t>
            </w:r>
          </w:p>
        </w:tc>
        <w:tc>
          <w:tcPr>
            <w:tcW w:w="2538" w:type="dxa"/>
            <w:tcBorders>
              <w:left w:val="single" w:sz="4" w:space="0" w:color="FCD2DD"/>
            </w:tcBorders>
          </w:tcPr>
          <w:p w14:paraId="1691C663" w14:textId="313457AE" w:rsidR="00292E04" w:rsidRPr="00DA24F3" w:rsidRDefault="00EB293C" w:rsidP="001D3DE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3</w:t>
            </w:r>
            <w:r w:rsidR="00D10502">
              <w:rPr>
                <w:rFonts w:ascii="Verdana" w:hAnsi="Verdana"/>
                <w:sz w:val="14"/>
                <w:szCs w:val="14"/>
              </w:rPr>
              <w:t>8 mio.</w:t>
            </w:r>
          </w:p>
        </w:tc>
        <w:tc>
          <w:tcPr>
            <w:tcW w:w="1985" w:type="dxa"/>
            <w:tcBorders>
              <w:right w:val="single" w:sz="4" w:space="0" w:color="FCD2DD"/>
            </w:tcBorders>
            <w:hideMark/>
          </w:tcPr>
          <w:p w14:paraId="71748D18" w14:textId="77777777" w:rsidR="00292E04" w:rsidRPr="00DA24F3" w:rsidRDefault="00292E04" w:rsidP="001D3DE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DA24F3">
              <w:rPr>
                <w:rFonts w:ascii="Verdana" w:hAnsi="Verdana"/>
                <w:sz w:val="14"/>
                <w:szCs w:val="14"/>
              </w:rPr>
              <w:t>6 mio.</w:t>
            </w:r>
          </w:p>
        </w:tc>
      </w:tr>
      <w:tr w:rsidR="00BE46E2" w:rsidRPr="00DA24F3" w14:paraId="0C715CCA" w14:textId="77777777" w:rsidTr="001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5" w:type="dxa"/>
            <w:tcBorders>
              <w:right w:val="single" w:sz="4" w:space="0" w:color="FCD2DD"/>
            </w:tcBorders>
            <w:hideMark/>
          </w:tcPr>
          <w:p w14:paraId="36414C13" w14:textId="77777777" w:rsidR="00292E04" w:rsidRPr="00DA24F3" w:rsidRDefault="00292E04" w:rsidP="001D3DE7">
            <w:pPr>
              <w:spacing w:line="360" w:lineRule="auto"/>
              <w:rPr>
                <w:rFonts w:ascii="Verdana" w:hAnsi="Verdana"/>
                <w:sz w:val="14"/>
                <w:szCs w:val="14"/>
              </w:rPr>
            </w:pPr>
            <w:r w:rsidRPr="00DA24F3">
              <w:rPr>
                <w:rFonts w:ascii="Verdana" w:hAnsi="Verdana"/>
                <w:sz w:val="14"/>
                <w:szCs w:val="14"/>
              </w:rPr>
              <w:t>Andel af befolkningen, der bor på landet</w:t>
            </w:r>
          </w:p>
        </w:tc>
        <w:tc>
          <w:tcPr>
            <w:tcW w:w="2538" w:type="dxa"/>
            <w:tcBorders>
              <w:left w:val="single" w:sz="4" w:space="0" w:color="FCD2DD"/>
            </w:tcBorders>
          </w:tcPr>
          <w:p w14:paraId="02104348" w14:textId="109AA64E" w:rsidR="00292E04" w:rsidRPr="00DA24F3" w:rsidRDefault="00B5169C" w:rsidP="001D3DE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Pr>
                <w:rFonts w:ascii="Verdana" w:hAnsi="Verdana"/>
                <w:sz w:val="14"/>
                <w:szCs w:val="14"/>
              </w:rPr>
              <w:t>30.4%</w:t>
            </w:r>
          </w:p>
        </w:tc>
        <w:tc>
          <w:tcPr>
            <w:tcW w:w="1985" w:type="dxa"/>
            <w:tcBorders>
              <w:right w:val="single" w:sz="4" w:space="0" w:color="FCD2DD"/>
            </w:tcBorders>
            <w:hideMark/>
          </w:tcPr>
          <w:p w14:paraId="44F1D47B" w14:textId="77777777" w:rsidR="00292E04" w:rsidRPr="00DA24F3" w:rsidRDefault="00292E04" w:rsidP="001D3DE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DA24F3">
              <w:rPr>
                <w:rFonts w:ascii="Verdana" w:hAnsi="Verdana"/>
                <w:sz w:val="14"/>
                <w:szCs w:val="14"/>
              </w:rPr>
              <w:t>11 %</w:t>
            </w:r>
          </w:p>
        </w:tc>
      </w:tr>
      <w:tr w:rsidR="00292E04" w:rsidRPr="00DA24F3" w14:paraId="553B4F5D" w14:textId="77777777" w:rsidTr="001D3DE7">
        <w:tc>
          <w:tcPr>
            <w:cnfStyle w:val="001000000000" w:firstRow="0" w:lastRow="0" w:firstColumn="1" w:lastColumn="0" w:oddVBand="0" w:evenVBand="0" w:oddHBand="0" w:evenHBand="0" w:firstRowFirstColumn="0" w:firstRowLastColumn="0" w:lastRowFirstColumn="0" w:lastRowLastColumn="0"/>
            <w:tcW w:w="4975" w:type="dxa"/>
            <w:tcBorders>
              <w:right w:val="single" w:sz="4" w:space="0" w:color="FCD2DD"/>
            </w:tcBorders>
            <w:hideMark/>
          </w:tcPr>
          <w:p w14:paraId="74015D4A" w14:textId="77777777" w:rsidR="00292E04" w:rsidRPr="00DA24F3" w:rsidRDefault="00292E04" w:rsidP="001D3DE7">
            <w:pPr>
              <w:spacing w:line="360" w:lineRule="auto"/>
              <w:rPr>
                <w:rFonts w:ascii="Verdana" w:hAnsi="Verdana"/>
                <w:sz w:val="14"/>
                <w:szCs w:val="14"/>
              </w:rPr>
            </w:pPr>
            <w:r w:rsidRPr="00DA24F3">
              <w:rPr>
                <w:rFonts w:ascii="Verdana" w:hAnsi="Verdana"/>
                <w:sz w:val="14"/>
                <w:szCs w:val="14"/>
              </w:rPr>
              <w:t>Nr. på FN’s Indeks for landeudvikling</w:t>
            </w:r>
          </w:p>
        </w:tc>
        <w:tc>
          <w:tcPr>
            <w:tcW w:w="2538" w:type="dxa"/>
            <w:tcBorders>
              <w:left w:val="single" w:sz="4" w:space="0" w:color="FCD2DD"/>
            </w:tcBorders>
          </w:tcPr>
          <w:p w14:paraId="7364CAA7" w14:textId="5BB7854C" w:rsidR="00292E04" w:rsidRPr="00DA24F3" w:rsidRDefault="000676EF" w:rsidP="001D3DE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highlight w:val="yellow"/>
              </w:rPr>
            </w:pPr>
            <w:r w:rsidRPr="005738A7">
              <w:rPr>
                <w:rFonts w:ascii="Verdana" w:hAnsi="Verdana"/>
                <w:sz w:val="14"/>
                <w:szCs w:val="14"/>
              </w:rPr>
              <w:t>8</w:t>
            </w:r>
            <w:r w:rsidR="005738A7" w:rsidRPr="005738A7">
              <w:rPr>
                <w:rFonts w:ascii="Verdana" w:hAnsi="Verdana"/>
                <w:sz w:val="14"/>
                <w:szCs w:val="14"/>
              </w:rPr>
              <w:t>7 ud af 193 lande</w:t>
            </w:r>
          </w:p>
        </w:tc>
        <w:tc>
          <w:tcPr>
            <w:tcW w:w="1985" w:type="dxa"/>
            <w:tcBorders>
              <w:right w:val="single" w:sz="4" w:space="0" w:color="FCD2DD"/>
            </w:tcBorders>
            <w:hideMark/>
          </w:tcPr>
          <w:p w14:paraId="7CBF62B9" w14:textId="77777777" w:rsidR="00292E04" w:rsidRPr="00DA24F3" w:rsidRDefault="00292E04" w:rsidP="001D3DE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DA24F3">
              <w:rPr>
                <w:rFonts w:ascii="Verdana" w:hAnsi="Verdana"/>
                <w:sz w:val="14"/>
                <w:szCs w:val="14"/>
              </w:rPr>
              <w:t>4 ud af 193 lande</w:t>
            </w:r>
          </w:p>
        </w:tc>
      </w:tr>
      <w:tr w:rsidR="00BE46E2" w:rsidRPr="00DA24F3" w14:paraId="2B5188B3" w14:textId="77777777" w:rsidTr="001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5" w:type="dxa"/>
            <w:tcBorders>
              <w:right w:val="single" w:sz="4" w:space="0" w:color="FCD2DD"/>
            </w:tcBorders>
            <w:hideMark/>
          </w:tcPr>
          <w:p w14:paraId="5F607BE0" w14:textId="77777777" w:rsidR="00292E04" w:rsidRPr="004F3D5D" w:rsidRDefault="00292E04" w:rsidP="001D3DE7">
            <w:pPr>
              <w:spacing w:line="360" w:lineRule="auto"/>
              <w:rPr>
                <w:rFonts w:ascii="Verdana" w:hAnsi="Verdana"/>
                <w:sz w:val="14"/>
                <w:szCs w:val="14"/>
                <w:lang w:val="sv-SE"/>
              </w:rPr>
            </w:pPr>
            <w:r w:rsidRPr="004F3D5D">
              <w:rPr>
                <w:rFonts w:ascii="Verdana" w:hAnsi="Verdana"/>
                <w:sz w:val="14"/>
                <w:szCs w:val="14"/>
                <w:lang w:val="sv-SE"/>
              </w:rPr>
              <w:t xml:space="preserve">Årlig </w:t>
            </w:r>
            <w:proofErr w:type="spellStart"/>
            <w:r w:rsidRPr="004F3D5D">
              <w:rPr>
                <w:rFonts w:ascii="Verdana" w:hAnsi="Verdana"/>
                <w:sz w:val="14"/>
                <w:szCs w:val="14"/>
                <w:lang w:val="sv-SE"/>
              </w:rPr>
              <w:t>bruttonationalindkomst</w:t>
            </w:r>
            <w:proofErr w:type="spellEnd"/>
            <w:r w:rsidRPr="004F3D5D">
              <w:rPr>
                <w:rFonts w:ascii="Verdana" w:hAnsi="Verdana"/>
                <w:sz w:val="14"/>
                <w:szCs w:val="14"/>
                <w:lang w:val="sv-SE"/>
              </w:rPr>
              <w:t xml:space="preserve"> (BNI) per </w:t>
            </w:r>
            <w:proofErr w:type="spellStart"/>
            <w:r w:rsidRPr="004F3D5D">
              <w:rPr>
                <w:rFonts w:ascii="Verdana" w:hAnsi="Verdana"/>
                <w:sz w:val="14"/>
                <w:szCs w:val="14"/>
                <w:lang w:val="sv-SE"/>
              </w:rPr>
              <w:t>indbygger</w:t>
            </w:r>
            <w:proofErr w:type="spellEnd"/>
          </w:p>
        </w:tc>
        <w:tc>
          <w:tcPr>
            <w:tcW w:w="2538" w:type="dxa"/>
            <w:tcBorders>
              <w:left w:val="single" w:sz="4" w:space="0" w:color="FCD2DD"/>
            </w:tcBorders>
          </w:tcPr>
          <w:p w14:paraId="137D1918" w14:textId="13C5705A" w:rsidR="00292E04" w:rsidRPr="00DA24F3" w:rsidRDefault="002D4ADA" w:rsidP="001D3DE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Pr>
                <w:rFonts w:ascii="Verdana" w:hAnsi="Verdana"/>
                <w:sz w:val="14"/>
                <w:szCs w:val="14"/>
              </w:rPr>
              <w:t>18.551 USD</w:t>
            </w:r>
          </w:p>
        </w:tc>
        <w:tc>
          <w:tcPr>
            <w:tcW w:w="1985" w:type="dxa"/>
            <w:tcBorders>
              <w:right w:val="single" w:sz="4" w:space="0" w:color="FCD2DD"/>
            </w:tcBorders>
            <w:hideMark/>
          </w:tcPr>
          <w:p w14:paraId="41386398" w14:textId="77777777" w:rsidR="00292E04" w:rsidRPr="00DA24F3" w:rsidRDefault="00292E04" w:rsidP="001D3DE7">
            <w:pPr>
              <w:spacing w:line="360" w:lineRule="auto"/>
              <w:cnfStyle w:val="000000100000" w:firstRow="0" w:lastRow="0" w:firstColumn="0" w:lastColumn="0" w:oddVBand="0" w:evenVBand="0" w:oddHBand="1" w:evenHBand="0" w:firstRowFirstColumn="0" w:firstRowLastColumn="0" w:lastRowFirstColumn="0" w:lastRowLastColumn="0"/>
              <w:rPr>
                <w:rFonts w:ascii="Verdana" w:eastAsia="Verdana" w:hAnsi="Verdana" w:cs="Verdana"/>
                <w:sz w:val="14"/>
                <w:szCs w:val="14"/>
              </w:rPr>
            </w:pPr>
            <w:r w:rsidRPr="37DC7B62">
              <w:rPr>
                <w:rFonts w:ascii="Verdana" w:eastAsia="Verdana" w:hAnsi="Verdana" w:cs="Verdana"/>
                <w:sz w:val="14"/>
                <w:szCs w:val="14"/>
              </w:rPr>
              <w:t>72.540 USD</w:t>
            </w:r>
          </w:p>
        </w:tc>
      </w:tr>
      <w:tr w:rsidR="00292E04" w:rsidRPr="00DA24F3" w14:paraId="74B3054C" w14:textId="77777777" w:rsidTr="001D3DE7">
        <w:tc>
          <w:tcPr>
            <w:cnfStyle w:val="001000000000" w:firstRow="0" w:lastRow="0" w:firstColumn="1" w:lastColumn="0" w:oddVBand="0" w:evenVBand="0" w:oddHBand="0" w:evenHBand="0" w:firstRowFirstColumn="0" w:firstRowLastColumn="0" w:lastRowFirstColumn="0" w:lastRowLastColumn="0"/>
            <w:tcW w:w="4975" w:type="dxa"/>
            <w:tcBorders>
              <w:right w:val="single" w:sz="4" w:space="0" w:color="FCD2DD"/>
            </w:tcBorders>
            <w:hideMark/>
          </w:tcPr>
          <w:p w14:paraId="71F603A1" w14:textId="77777777" w:rsidR="00292E04" w:rsidRPr="00DA24F3" w:rsidRDefault="00292E04" w:rsidP="001D3DE7">
            <w:pPr>
              <w:spacing w:line="360" w:lineRule="auto"/>
              <w:rPr>
                <w:rFonts w:ascii="Verdana" w:hAnsi="Verdana"/>
                <w:sz w:val="14"/>
                <w:szCs w:val="14"/>
              </w:rPr>
            </w:pPr>
            <w:r w:rsidRPr="00DA24F3">
              <w:rPr>
                <w:rFonts w:ascii="Verdana" w:hAnsi="Verdana"/>
                <w:sz w:val="14"/>
                <w:szCs w:val="14"/>
              </w:rPr>
              <w:t>Andel af befolkning, der lever under fattigdomsgrænsen</w:t>
            </w:r>
          </w:p>
        </w:tc>
        <w:tc>
          <w:tcPr>
            <w:tcW w:w="2538" w:type="dxa"/>
            <w:tcBorders>
              <w:left w:val="single" w:sz="4" w:space="0" w:color="FCD2DD"/>
            </w:tcBorders>
          </w:tcPr>
          <w:p w14:paraId="05F63812" w14:textId="6E956986" w:rsidR="00292E04" w:rsidRPr="00DA24F3" w:rsidRDefault="00A449E2" w:rsidP="001D3DE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0</w:t>
            </w:r>
            <w:r w:rsidR="006872F2">
              <w:rPr>
                <w:rFonts w:ascii="Verdana" w:hAnsi="Verdana"/>
                <w:sz w:val="14"/>
                <w:szCs w:val="14"/>
              </w:rPr>
              <w:t xml:space="preserve"> </w:t>
            </w:r>
            <w:r w:rsidR="009717D5">
              <w:rPr>
                <w:rFonts w:ascii="Verdana" w:hAnsi="Verdana"/>
                <w:sz w:val="14"/>
                <w:szCs w:val="14"/>
              </w:rPr>
              <w:t>%</w:t>
            </w:r>
          </w:p>
        </w:tc>
        <w:tc>
          <w:tcPr>
            <w:tcW w:w="1985" w:type="dxa"/>
            <w:tcBorders>
              <w:right w:val="single" w:sz="4" w:space="0" w:color="FCD2DD"/>
            </w:tcBorders>
            <w:hideMark/>
          </w:tcPr>
          <w:p w14:paraId="51D1B253" w14:textId="57B59F45" w:rsidR="00292E04" w:rsidRPr="00DA24F3" w:rsidRDefault="00292E04" w:rsidP="001D3DE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0,3 %</w:t>
            </w:r>
          </w:p>
        </w:tc>
      </w:tr>
      <w:tr w:rsidR="00BE46E2" w:rsidRPr="00DA24F3" w14:paraId="1EC17332" w14:textId="77777777" w:rsidTr="001D3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75" w:type="dxa"/>
            <w:tcBorders>
              <w:right w:val="single" w:sz="4" w:space="0" w:color="FCD2DD"/>
            </w:tcBorders>
            <w:hideMark/>
          </w:tcPr>
          <w:p w14:paraId="12DF2B13" w14:textId="77777777" w:rsidR="00292E04" w:rsidRPr="00DA24F3" w:rsidRDefault="00292E04" w:rsidP="001D3DE7">
            <w:pPr>
              <w:spacing w:line="360" w:lineRule="auto"/>
              <w:rPr>
                <w:rFonts w:ascii="Verdana" w:hAnsi="Verdana"/>
                <w:sz w:val="14"/>
                <w:szCs w:val="14"/>
              </w:rPr>
            </w:pPr>
            <w:r w:rsidRPr="00DA24F3">
              <w:rPr>
                <w:rFonts w:ascii="Verdana" w:hAnsi="Verdana"/>
                <w:sz w:val="14"/>
                <w:szCs w:val="14"/>
              </w:rPr>
              <w:t>Forventet levealder</w:t>
            </w:r>
          </w:p>
        </w:tc>
        <w:tc>
          <w:tcPr>
            <w:tcW w:w="2538" w:type="dxa"/>
            <w:tcBorders>
              <w:left w:val="single" w:sz="4" w:space="0" w:color="FCD2DD"/>
            </w:tcBorders>
          </w:tcPr>
          <w:p w14:paraId="16843220" w14:textId="26DE8289" w:rsidR="00292E04" w:rsidRPr="00DA24F3" w:rsidRDefault="005D52DF" w:rsidP="001D3DE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Pr>
                <w:rFonts w:ascii="Verdana" w:hAnsi="Verdana"/>
                <w:sz w:val="14"/>
                <w:szCs w:val="14"/>
              </w:rPr>
              <w:t>73 år</w:t>
            </w:r>
          </w:p>
        </w:tc>
        <w:tc>
          <w:tcPr>
            <w:tcW w:w="1985" w:type="dxa"/>
            <w:tcBorders>
              <w:right w:val="single" w:sz="4" w:space="0" w:color="FCD2DD"/>
            </w:tcBorders>
            <w:hideMark/>
          </w:tcPr>
          <w:p w14:paraId="6883AE45" w14:textId="646BCFF6" w:rsidR="00292E04" w:rsidRPr="00DA24F3" w:rsidRDefault="00292E04" w:rsidP="001D3DE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sz w:val="14"/>
                <w:szCs w:val="14"/>
              </w:rPr>
            </w:pPr>
            <w:r w:rsidRPr="00DA24F3">
              <w:rPr>
                <w:rFonts w:ascii="Verdana" w:hAnsi="Verdana"/>
                <w:sz w:val="14"/>
                <w:szCs w:val="14"/>
              </w:rPr>
              <w:t>8</w:t>
            </w:r>
            <w:r>
              <w:rPr>
                <w:rFonts w:ascii="Verdana" w:hAnsi="Verdana"/>
                <w:sz w:val="14"/>
                <w:szCs w:val="14"/>
              </w:rPr>
              <w:t>1,9</w:t>
            </w:r>
            <w:r w:rsidRPr="00DA24F3">
              <w:rPr>
                <w:rFonts w:ascii="Verdana" w:hAnsi="Verdana"/>
                <w:sz w:val="14"/>
                <w:szCs w:val="14"/>
              </w:rPr>
              <w:t xml:space="preserve"> </w:t>
            </w:r>
            <w:r>
              <w:rPr>
                <w:rFonts w:ascii="Verdana" w:hAnsi="Verdana"/>
                <w:sz w:val="14"/>
                <w:szCs w:val="14"/>
              </w:rPr>
              <w:t>år</w:t>
            </w:r>
          </w:p>
        </w:tc>
      </w:tr>
      <w:tr w:rsidR="00292E04" w:rsidRPr="00DA24F3" w14:paraId="5CAD827D" w14:textId="77777777" w:rsidTr="001D3DE7">
        <w:tc>
          <w:tcPr>
            <w:cnfStyle w:val="001000000000" w:firstRow="0" w:lastRow="0" w:firstColumn="1" w:lastColumn="0" w:oddVBand="0" w:evenVBand="0" w:oddHBand="0" w:evenHBand="0" w:firstRowFirstColumn="0" w:firstRowLastColumn="0" w:lastRowFirstColumn="0" w:lastRowLastColumn="0"/>
            <w:tcW w:w="4975" w:type="dxa"/>
            <w:tcBorders>
              <w:right w:val="single" w:sz="4" w:space="0" w:color="FCD2DD"/>
            </w:tcBorders>
            <w:hideMark/>
          </w:tcPr>
          <w:p w14:paraId="7E6D0EBD" w14:textId="45C1F345" w:rsidR="00292E04" w:rsidRPr="00DA24F3" w:rsidRDefault="00292E04" w:rsidP="001D3DE7">
            <w:pPr>
              <w:spacing w:line="360" w:lineRule="auto"/>
              <w:rPr>
                <w:rFonts w:ascii="Verdana" w:hAnsi="Verdana"/>
                <w:sz w:val="14"/>
                <w:szCs w:val="14"/>
              </w:rPr>
            </w:pPr>
            <w:r w:rsidRPr="00DA24F3">
              <w:rPr>
                <w:rFonts w:ascii="Verdana" w:hAnsi="Verdana"/>
                <w:sz w:val="14"/>
                <w:szCs w:val="14"/>
              </w:rPr>
              <w:t>Gennemsnitlig skolegang</w:t>
            </w:r>
          </w:p>
        </w:tc>
        <w:tc>
          <w:tcPr>
            <w:tcW w:w="2538" w:type="dxa"/>
            <w:tcBorders>
              <w:left w:val="single" w:sz="4" w:space="0" w:color="FCD2DD"/>
              <w:bottom w:val="nil"/>
            </w:tcBorders>
            <w:hideMark/>
          </w:tcPr>
          <w:p w14:paraId="38DB7719" w14:textId="6F29F1F8" w:rsidR="00292E04" w:rsidRPr="00DA24F3" w:rsidRDefault="0087519B" w:rsidP="001D3DE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Pr>
                <w:rFonts w:ascii="Verdana" w:hAnsi="Verdana"/>
                <w:sz w:val="14"/>
                <w:szCs w:val="14"/>
              </w:rPr>
              <w:t>13 år</w:t>
            </w:r>
          </w:p>
        </w:tc>
        <w:tc>
          <w:tcPr>
            <w:tcW w:w="1985" w:type="dxa"/>
            <w:tcBorders>
              <w:bottom w:val="nil"/>
              <w:right w:val="single" w:sz="4" w:space="0" w:color="FCD2DD"/>
            </w:tcBorders>
            <w:hideMark/>
          </w:tcPr>
          <w:p w14:paraId="5674DF75" w14:textId="5D1DCD41" w:rsidR="00292E04" w:rsidRPr="00DA24F3" w:rsidRDefault="00292E04" w:rsidP="001D3DE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sz w:val="14"/>
                <w:szCs w:val="14"/>
              </w:rPr>
            </w:pPr>
            <w:r w:rsidRPr="00DA24F3">
              <w:rPr>
                <w:rFonts w:ascii="Verdana" w:hAnsi="Verdana"/>
                <w:sz w:val="14"/>
                <w:szCs w:val="14"/>
              </w:rPr>
              <w:t>1</w:t>
            </w:r>
            <w:r>
              <w:rPr>
                <w:rFonts w:ascii="Verdana" w:hAnsi="Verdana"/>
                <w:sz w:val="14"/>
                <w:szCs w:val="14"/>
              </w:rPr>
              <w:t>3 år</w:t>
            </w:r>
          </w:p>
        </w:tc>
      </w:tr>
    </w:tbl>
    <w:p w14:paraId="1D690C68" w14:textId="5528A8B2" w:rsidR="00CB037B" w:rsidRPr="00CE67BB" w:rsidRDefault="00BE46E2" w:rsidP="001D3DE7">
      <w:pPr>
        <w:spacing w:after="0" w:line="360" w:lineRule="auto"/>
        <w:rPr>
          <w:b/>
          <w:bCs/>
        </w:rPr>
      </w:pPr>
      <w:r w:rsidRPr="00B7458A">
        <w:rPr>
          <w:rFonts w:eastAsia="Calibri" w:cs="Times New Roman"/>
          <w:noProof/>
          <w:sz w:val="12"/>
          <w:szCs w:val="22"/>
        </w:rPr>
        <mc:AlternateContent>
          <mc:Choice Requires="wps">
            <w:drawing>
              <wp:anchor distT="45720" distB="45720" distL="114300" distR="114300" simplePos="0" relativeHeight="251658246" behindDoc="1" locked="0" layoutInCell="1" allowOverlap="1" wp14:anchorId="79ADEEA3" wp14:editId="07077411">
                <wp:simplePos x="0" y="0"/>
                <wp:positionH relativeFrom="page">
                  <wp:posOffset>636270</wp:posOffset>
                </wp:positionH>
                <wp:positionV relativeFrom="paragraph">
                  <wp:posOffset>82550</wp:posOffset>
                </wp:positionV>
                <wp:extent cx="5635625" cy="254635"/>
                <wp:effectExtent l="0" t="0" r="22225" b="12065"/>
                <wp:wrapNone/>
                <wp:docPr id="66695023" name="Text Box 66695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254635"/>
                        </a:xfrm>
                        <a:prstGeom prst="rect">
                          <a:avLst/>
                        </a:prstGeom>
                        <a:solidFill>
                          <a:srgbClr val="FFFFFF"/>
                        </a:solidFill>
                        <a:ln w="9525">
                          <a:solidFill>
                            <a:schemeClr val="bg1"/>
                          </a:solidFill>
                          <a:miter lim="800000"/>
                          <a:headEnd/>
                          <a:tailEnd/>
                        </a:ln>
                      </wps:spPr>
                      <wps:txbx>
                        <w:txbxContent>
                          <w:p w14:paraId="3CBBFF96" w14:textId="77777777" w:rsidR="00BE46E2" w:rsidRPr="001D3DE7" w:rsidRDefault="00BE46E2" w:rsidP="00BE46E2">
                            <w:pPr>
                              <w:spacing w:after="0" w:line="140" w:lineRule="atLeast"/>
                              <w:rPr>
                                <w:rFonts w:eastAsia="Calibri" w:cs="Times New Roman"/>
                                <w:i/>
                                <w:iCs/>
                                <w:color w:val="000000"/>
                                <w:sz w:val="14"/>
                                <w:szCs w:val="14"/>
                              </w:rPr>
                            </w:pPr>
                            <w:r w:rsidRPr="001D3DE7">
                              <w:rPr>
                                <w:rFonts w:eastAsia="Calibri" w:cs="Times New Roman"/>
                                <w:i/>
                                <w:iCs/>
                                <w:color w:val="000000"/>
                                <w:sz w:val="14"/>
                                <w:szCs w:val="14"/>
                              </w:rPr>
                              <w:t>Kilde: FN’s Befolkningsprogram (2025), Verdensbanken og FN’s Human Development Index (2023)</w:t>
                            </w:r>
                          </w:p>
                          <w:p w14:paraId="1348FF94" w14:textId="77777777" w:rsidR="00BE46E2" w:rsidRDefault="00BE46E2" w:rsidP="00BE46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DEEA3" id="_x0000_t202" coordsize="21600,21600" o:spt="202" path="m,l,21600r21600,l21600,xe">
                <v:stroke joinstyle="miter"/>
                <v:path gradientshapeok="t" o:connecttype="rect"/>
              </v:shapetype>
              <v:shape id="Text Box 66695023" o:spid="_x0000_s1026" type="#_x0000_t202" style="position:absolute;margin-left:50.1pt;margin-top:6.5pt;width:443.75pt;height:20.05pt;z-index:-25165823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4ZEwIAAB4EAAAOAAAAZHJzL2Uyb0RvYy54bWysU9uO2yAQfa/Uf0C8N07SON214qy22aaq&#10;tL1I234AxthGBYYCiZ1+fQfszaa7b1V5QAwDZ2bOnNncDFqRo3BeginpYjanRBgOtTRtSX9837+5&#10;osQHZmqmwIiSnoSnN9vXrza9LcQSOlC1cARBjC96W9IuBFtkmeed0MzPwAqDzgacZgFN12a1Yz2i&#10;a5Ut5/N11oOrrQMuvMfbu9FJtwm/aQQPX5vGi0BUSTG3kHaX9iru2XbDitYx20k+pcH+IQvNpMGg&#10;Z6g7Fhg5OPkCSkvuwEMTZhx0Bk0juUg1YDWL+bNqHjpmRaoFyfH2TJP/f7D8y/HBfnMkDO9hwAam&#10;Iry9B/7TEwO7jplW3DoHfSdYjYEXkbKst76YvkaqfeEjSNV/hhqbzA4BEtDQOB1ZwToJomMDTmfS&#10;xRAIx8t8/TZfL3NKOPqW+QrNFIIVj7+t8+GjAE3ioaQOm5rQ2fHeh5gNKx6fxGAelKz3UqlkuLba&#10;KUeODAWwT2tC/+uZMqQv6XWOebyEiFoUZ5CqHSl4FkjLgEJWUpf0ah7XKK3I2gdTJ5kFJtV4xoyV&#10;mWiMzI0chqEa8GGks4L6hIQ6GAWLA4aHDtxvSnoUa0n9rwNzghL1yWBTrherVVR3Mlb5uyUa7tJT&#10;XXqY4QhV0kDJeNyFNBGxcgO32LxGJl6fMplyRREmuqeBiSq/tNOrp7He/gEAAP//AwBQSwMEFAAG&#10;AAgAAAAhAITiyineAAAACQEAAA8AAABkcnMvZG93bnJldi54bWxMj8tOwzAQRfdI/QdrkNhRuy19&#10;hTgVAtFdVRFQYenEQxI1Hkex2wa+nmEFu7mao/tIN4NrxRn70HjSMBkrEEiltw1VGt5en29XIEI0&#10;ZE3rCTV8YYBNNrpKTWL9hV7wnMdKsAmFxGioY+wSKUNZozNh7Dsk/n363pnIsq+k7c2FzV0rp0ot&#10;pDMNcUJtOnyssTzmJ6chlGpx2N/lh/dCbvF7be3Tx3an9c318HAPIuIQ/2D4rc/VIeNOhT+RDaJl&#10;rdSUUT5mvImB9Wq5BFFomM8mILNU/l+Q/QAAAP//AwBQSwECLQAUAAYACAAAACEAtoM4kv4AAADh&#10;AQAAEwAAAAAAAAAAAAAAAAAAAAAAW0NvbnRlbnRfVHlwZXNdLnhtbFBLAQItABQABgAIAAAAIQA4&#10;/SH/1gAAAJQBAAALAAAAAAAAAAAAAAAAAC8BAABfcmVscy8ucmVsc1BLAQItABQABgAIAAAAIQC9&#10;oN4ZEwIAAB4EAAAOAAAAAAAAAAAAAAAAAC4CAABkcnMvZTJvRG9jLnhtbFBLAQItABQABgAIAAAA&#10;IQCE4sop3gAAAAkBAAAPAAAAAAAAAAAAAAAAAG0EAABkcnMvZG93bnJldi54bWxQSwUGAAAAAAQA&#10;BADzAAAAeAUAAAAA&#10;" strokecolor="white [3212]">
                <v:textbox>
                  <w:txbxContent>
                    <w:p w14:paraId="3CBBFF96" w14:textId="77777777" w:rsidR="00BE46E2" w:rsidRPr="001D3DE7" w:rsidRDefault="00BE46E2" w:rsidP="00BE46E2">
                      <w:pPr>
                        <w:spacing w:after="0" w:line="140" w:lineRule="atLeast"/>
                        <w:rPr>
                          <w:rFonts w:eastAsia="Calibri" w:cs="Times New Roman"/>
                          <w:i/>
                          <w:iCs/>
                          <w:color w:val="000000"/>
                          <w:sz w:val="14"/>
                          <w:szCs w:val="14"/>
                        </w:rPr>
                      </w:pPr>
                      <w:r w:rsidRPr="001D3DE7">
                        <w:rPr>
                          <w:rFonts w:eastAsia="Calibri" w:cs="Times New Roman"/>
                          <w:i/>
                          <w:iCs/>
                          <w:color w:val="000000"/>
                          <w:sz w:val="14"/>
                          <w:szCs w:val="14"/>
                        </w:rPr>
                        <w:t>Kilde: FN’s Befolkningsprogram (2025), Verdensbanken og FN’s Human Development Index (2023)</w:t>
                      </w:r>
                    </w:p>
                    <w:p w14:paraId="1348FF94" w14:textId="77777777" w:rsidR="00BE46E2" w:rsidRDefault="00BE46E2" w:rsidP="00BE46E2"/>
                  </w:txbxContent>
                </v:textbox>
                <w10:wrap anchorx="page"/>
              </v:shape>
            </w:pict>
          </mc:Fallback>
        </mc:AlternateContent>
      </w:r>
    </w:p>
    <w:p w14:paraId="3BB53908" w14:textId="2E4C6A73" w:rsidR="00486BA3" w:rsidRPr="009606AA" w:rsidRDefault="00486BA3" w:rsidP="001D3DE7">
      <w:pPr>
        <w:pStyle w:val="Overskrift1"/>
        <w:spacing w:after="0" w:line="360" w:lineRule="auto"/>
        <w:rPr>
          <w:b/>
          <w:bCs/>
          <w:sz w:val="18"/>
          <w:szCs w:val="18"/>
        </w:rPr>
      </w:pPr>
      <w:bookmarkStart w:id="1" w:name="_Toc217996680"/>
      <w:r w:rsidRPr="009606AA">
        <w:rPr>
          <w:b/>
          <w:bCs/>
          <w:sz w:val="18"/>
          <w:szCs w:val="18"/>
        </w:rPr>
        <w:lastRenderedPageBreak/>
        <w:t>2 PROJEKTET</w:t>
      </w:r>
      <w:bookmarkEnd w:id="1"/>
      <w:r w:rsidR="009606AA">
        <w:rPr>
          <w:b/>
          <w:bCs/>
          <w:sz w:val="18"/>
          <w:szCs w:val="18"/>
        </w:rPr>
        <w:br/>
      </w:r>
    </w:p>
    <w:p w14:paraId="5C008FD8" w14:textId="55CBD199" w:rsidR="00F42F5D" w:rsidRDefault="00F42F5D" w:rsidP="001D3DE7">
      <w:pPr>
        <w:spacing w:after="0" w:line="360" w:lineRule="auto"/>
        <w:rPr>
          <w:rFonts w:cs="Arial"/>
          <w:color w:val="000000" w:themeColor="text1"/>
        </w:rPr>
      </w:pPr>
      <w:r w:rsidRPr="7655B0A1">
        <w:rPr>
          <w:rFonts w:cs="Arial"/>
          <w:color w:val="000000" w:themeColor="text1"/>
        </w:rPr>
        <w:t>Den fortsatte konflikt i Ukraine har haft alvorlige og langvarige konsekvenser for unges trivsel og lokalsamfundenes sammenhængskraft. Mange unge oplever isolation, tab af uddannelses- og udviklingsmuligheder samt psykiske belastninger</w:t>
      </w:r>
      <w:r w:rsidR="009606AA">
        <w:rPr>
          <w:rFonts w:cs="Arial"/>
          <w:color w:val="000000" w:themeColor="text1"/>
        </w:rPr>
        <w:t>. Dette</w:t>
      </w:r>
      <w:r w:rsidRPr="7655B0A1">
        <w:rPr>
          <w:rFonts w:cs="Arial"/>
          <w:color w:val="000000" w:themeColor="text1"/>
        </w:rPr>
        <w:t xml:space="preserve"> øger risikoen for marginalisering, passivitet og endda emigration ud af landet. Samtidig er sårbare grupper som </w:t>
      </w:r>
      <w:r w:rsidR="009606AA">
        <w:rPr>
          <w:rFonts w:cs="Arial"/>
          <w:color w:val="000000" w:themeColor="text1"/>
        </w:rPr>
        <w:t xml:space="preserve">f.eks. </w:t>
      </w:r>
      <w:r w:rsidRPr="7655B0A1">
        <w:rPr>
          <w:rFonts w:cs="Arial"/>
          <w:color w:val="000000" w:themeColor="text1"/>
        </w:rPr>
        <w:t xml:space="preserve">internt fordrevne, økonomisk udsatte familier og ældre hårdt ramt af stigende leveomkostninger som følge af flugt, konstante strøm- og varmeafbrydelser og helbredsmæssige problemer. </w:t>
      </w:r>
      <w:r w:rsidR="009606AA">
        <w:rPr>
          <w:rFonts w:cs="Arial"/>
          <w:color w:val="000000" w:themeColor="text1"/>
        </w:rPr>
        <w:br/>
      </w:r>
    </w:p>
    <w:p w14:paraId="43C15018" w14:textId="396EB513" w:rsidR="00F42F5D" w:rsidRDefault="00C23071" w:rsidP="001D3DE7">
      <w:pPr>
        <w:spacing w:after="0" w:line="360" w:lineRule="auto"/>
        <w:rPr>
          <w:rFonts w:cs="Arial"/>
          <w:color w:val="000000" w:themeColor="text1"/>
        </w:rPr>
      </w:pPr>
      <w:r>
        <w:rPr>
          <w:noProof/>
        </w:rPr>
        <mc:AlternateContent>
          <mc:Choice Requires="wps">
            <w:drawing>
              <wp:anchor distT="45720" distB="45720" distL="114300" distR="114300" simplePos="0" relativeHeight="251658244" behindDoc="0" locked="0" layoutInCell="1" allowOverlap="1" wp14:anchorId="6975231B" wp14:editId="36E3C805">
                <wp:simplePos x="0" y="0"/>
                <wp:positionH relativeFrom="margin">
                  <wp:posOffset>2473325</wp:posOffset>
                </wp:positionH>
                <wp:positionV relativeFrom="paragraph">
                  <wp:posOffset>2466975</wp:posOffset>
                </wp:positionV>
                <wp:extent cx="3450590" cy="230505"/>
                <wp:effectExtent l="0" t="0" r="0" b="0"/>
                <wp:wrapSquare wrapText="bothSides"/>
                <wp:docPr id="1432646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90" cy="230505"/>
                        </a:xfrm>
                        <a:prstGeom prst="rect">
                          <a:avLst/>
                        </a:prstGeom>
                        <a:solidFill>
                          <a:srgbClr val="FFFFFF"/>
                        </a:solidFill>
                        <a:ln w="9525">
                          <a:noFill/>
                          <a:miter lim="800000"/>
                          <a:headEnd/>
                          <a:tailEnd/>
                        </a:ln>
                      </wps:spPr>
                      <wps:txbx>
                        <w:txbxContent>
                          <w:p w14:paraId="22C39204" w14:textId="514222F4" w:rsidR="003D3D54" w:rsidRPr="00C23071" w:rsidRDefault="003D3D54">
                            <w:pPr>
                              <w:rPr>
                                <w:i/>
                                <w:iCs/>
                                <w:sz w:val="14"/>
                                <w:szCs w:val="14"/>
                                <w:lang w:val="en-US"/>
                              </w:rPr>
                            </w:pPr>
                            <w:r w:rsidRPr="00C23071">
                              <w:rPr>
                                <w:i/>
                                <w:iCs/>
                                <w:sz w:val="14"/>
                                <w:szCs w:val="14"/>
                              </w:rPr>
                              <w:t xml:space="preserve">Genbrugsbutikken </w:t>
                            </w:r>
                            <w:proofErr w:type="spellStart"/>
                            <w:r w:rsidRPr="00C23071">
                              <w:rPr>
                                <w:i/>
                                <w:iCs/>
                                <w:sz w:val="14"/>
                                <w:szCs w:val="14"/>
                              </w:rPr>
                              <w:t>Kramnytsia</w:t>
                            </w:r>
                            <w:proofErr w:type="spellEnd"/>
                            <w:r w:rsidRPr="00C23071">
                              <w:rPr>
                                <w:i/>
                                <w:iCs/>
                                <w:sz w:val="14"/>
                                <w:szCs w:val="14"/>
                              </w:rPr>
                              <w:t xml:space="preserve"> i </w:t>
                            </w:r>
                            <w:proofErr w:type="spellStart"/>
                            <w:r w:rsidRPr="00C23071">
                              <w:rPr>
                                <w:i/>
                                <w:iCs/>
                                <w:sz w:val="14"/>
                                <w:szCs w:val="14"/>
                              </w:rPr>
                              <w:t>Khmelnytskyj</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5231B" id="Text Box 2" o:spid="_x0000_s1027" type="#_x0000_t202" style="position:absolute;margin-left:194.75pt;margin-top:194.25pt;width:271.7pt;height:18.1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u9DgIAAP0DAAAOAAAAZHJzL2Uyb0RvYy54bWysU9uO0zAQfUfiHyy/06TdFrZR09XSpQhp&#10;uUgLH+A4TmPheMzYbbJ8PWMn2y3whvCD5fGMz8ycOd7cDJ1hJ4Vegy35fJZzpqyEWttDyb993b+6&#10;5swHYWthwKqSPyrPb7YvX2x6V6gFtGBqhYxArC96V/I2BFdkmZet6oSfgVOWnA1gJwKZeMhqFD2h&#10;dyZb5PnrrAesHYJU3tPt3ejk24TfNEqGz03jVWCm5FRbSDumvYp7tt2I4oDCtVpOZYh/qKIT2lLS&#10;M9SdCIIdUf8F1WmJ4KEJMwldBk2jpUo9UDfz/I9uHlrhVOqFyPHuTJP/f7Dy0+nBfUEWhrcw0ABT&#10;E97dg/zumYVdK+xB3SJC3ypRU+J5pCzrnS+mp5FqX/gIUvUfoaYhi2OABDQ02EVWqE9G6DSAxzPp&#10;aghM0uXVcpWv1uSS5Ftc5WSlFKJ4eu3Qh/cKOhYPJUcaakIXp3sfYjWieAqJyTwYXe+1McnAQ7Uz&#10;yE6CBLBPa0L/LcxY1pd8vVqsErKF+D5po9OBBGp0V/LrPK5RMpGNd7ZOIUFoM56pEmMneiIjIzdh&#10;qAam64m7yFYF9SPxhTDqkf4PHVrAn5z1pMWS+x9HgYoz88ES5+v5chnFm4zl6s2CDLz0VJceYSVB&#10;lTxwNh53IQk+0mHhlmbT6ETbcyVTyaSxxOb0H6KIL+0U9fxrt78AAAD//wMAUEsDBBQABgAIAAAA&#10;IQDDVlco3wAAAAsBAAAPAAAAZHJzL2Rvd25yZXYueG1sTI/BToNAEIbvJr7DZky8GLtIaQvI0qiJ&#10;xmtrH2Bgt0BkZwm7LfTtnZ7s7Z/Ml3++Kbaz7cXZjL5zpOBlEYEwVDvdUaPg8PP5nILwAUlj78go&#10;uBgP2/L+rsBcu4l25rwPjeAS8jkqaEMYcil93RqLfuEGQ7w7utFi4HFspB5x4nLbyziK1tJiR3yh&#10;xcF8tKb+3Z+sguP39LTKpuorHDa7ZP2O3aZyF6UeH+a3VxDBzOEfhqs+q0PJTpU7kfaiV7BMsxWj&#10;15ByYCJbxhmISkESJynIspC3P5R/AAAA//8DAFBLAQItABQABgAIAAAAIQC2gziS/gAAAOEBAAAT&#10;AAAAAAAAAAAAAAAAAAAAAABbQ29udGVudF9UeXBlc10ueG1sUEsBAi0AFAAGAAgAAAAhADj9If/W&#10;AAAAlAEAAAsAAAAAAAAAAAAAAAAALwEAAF9yZWxzLy5yZWxzUEsBAi0AFAAGAAgAAAAhABdua70O&#10;AgAA/QMAAA4AAAAAAAAAAAAAAAAALgIAAGRycy9lMm9Eb2MueG1sUEsBAi0AFAAGAAgAAAAhAMNW&#10;VyjfAAAACwEAAA8AAAAAAAAAAAAAAAAAaAQAAGRycy9kb3ducmV2LnhtbFBLBQYAAAAABAAEAPMA&#10;AAB0BQAAAAA=&#10;" stroked="f">
                <v:textbox>
                  <w:txbxContent>
                    <w:p w14:paraId="22C39204" w14:textId="514222F4" w:rsidR="003D3D54" w:rsidRPr="00C23071" w:rsidRDefault="003D3D54">
                      <w:pPr>
                        <w:rPr>
                          <w:i/>
                          <w:iCs/>
                          <w:sz w:val="14"/>
                          <w:szCs w:val="14"/>
                          <w:lang w:val="en-US"/>
                        </w:rPr>
                      </w:pPr>
                      <w:r w:rsidRPr="00C23071">
                        <w:rPr>
                          <w:i/>
                          <w:iCs/>
                          <w:sz w:val="14"/>
                          <w:szCs w:val="14"/>
                        </w:rPr>
                        <w:t xml:space="preserve">Genbrugsbutikken </w:t>
                      </w:r>
                      <w:proofErr w:type="spellStart"/>
                      <w:r w:rsidRPr="00C23071">
                        <w:rPr>
                          <w:i/>
                          <w:iCs/>
                          <w:sz w:val="14"/>
                          <w:szCs w:val="14"/>
                        </w:rPr>
                        <w:t>Kramnytsia</w:t>
                      </w:r>
                      <w:proofErr w:type="spellEnd"/>
                      <w:r w:rsidRPr="00C23071">
                        <w:rPr>
                          <w:i/>
                          <w:iCs/>
                          <w:sz w:val="14"/>
                          <w:szCs w:val="14"/>
                        </w:rPr>
                        <w:t xml:space="preserve"> i </w:t>
                      </w:r>
                      <w:proofErr w:type="spellStart"/>
                      <w:r w:rsidRPr="00C23071">
                        <w:rPr>
                          <w:i/>
                          <w:iCs/>
                          <w:sz w:val="14"/>
                          <w:szCs w:val="14"/>
                        </w:rPr>
                        <w:t>Khmelnytskyj</w:t>
                      </w:r>
                      <w:proofErr w:type="spellEnd"/>
                    </w:p>
                  </w:txbxContent>
                </v:textbox>
                <w10:wrap type="square" anchorx="margin"/>
              </v:shape>
            </w:pict>
          </mc:Fallback>
        </mc:AlternateContent>
      </w:r>
      <w:r>
        <w:rPr>
          <w:noProof/>
        </w:rPr>
        <w:drawing>
          <wp:anchor distT="0" distB="0" distL="114300" distR="114300" simplePos="0" relativeHeight="251658241" behindDoc="0" locked="0" layoutInCell="1" allowOverlap="1" wp14:anchorId="69B86A2B" wp14:editId="6E48E103">
            <wp:simplePos x="0" y="0"/>
            <wp:positionH relativeFrom="margin">
              <wp:posOffset>2584450</wp:posOffset>
            </wp:positionH>
            <wp:positionV relativeFrom="paragraph">
              <wp:posOffset>48260</wp:posOffset>
            </wp:positionV>
            <wp:extent cx="3450590" cy="2378075"/>
            <wp:effectExtent l="0" t="0" r="0" b="3175"/>
            <wp:wrapSquare wrapText="bothSides"/>
            <wp:docPr id="7023767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376720" name="Picture 7023767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50590" cy="2378075"/>
                    </a:xfrm>
                    <a:prstGeom prst="rect">
                      <a:avLst/>
                    </a:prstGeom>
                  </pic:spPr>
                </pic:pic>
              </a:graphicData>
            </a:graphic>
            <wp14:sizeRelH relativeFrom="page">
              <wp14:pctWidth>0</wp14:pctWidth>
            </wp14:sizeRelH>
            <wp14:sizeRelV relativeFrom="page">
              <wp14:pctHeight>0</wp14:pctHeight>
            </wp14:sizeRelV>
          </wp:anchor>
        </w:drawing>
      </w:r>
      <w:r w:rsidR="00F42F5D">
        <w:rPr>
          <w:rFonts w:cs="Arial"/>
          <w:color w:val="000000" w:themeColor="text1"/>
        </w:rPr>
        <w:t xml:space="preserve">Venskabsprojektet i Ukraine </w:t>
      </w:r>
      <w:r>
        <w:rPr>
          <w:rFonts w:cs="Arial"/>
          <w:color w:val="000000" w:themeColor="text1"/>
        </w:rPr>
        <w:t>er</w:t>
      </w:r>
      <w:r w:rsidR="00F42F5D" w:rsidRPr="7655B0A1">
        <w:rPr>
          <w:rFonts w:cs="Arial"/>
          <w:color w:val="000000" w:themeColor="text1"/>
        </w:rPr>
        <w:t xml:space="preserve"> en todelt indsats, der kombinerer </w:t>
      </w:r>
      <w:r>
        <w:rPr>
          <w:rFonts w:cs="Arial"/>
          <w:color w:val="000000" w:themeColor="text1"/>
        </w:rPr>
        <w:t xml:space="preserve">at </w:t>
      </w:r>
      <w:r w:rsidR="00F42F5D" w:rsidRPr="7655B0A1">
        <w:rPr>
          <w:rFonts w:cs="Arial"/>
          <w:color w:val="000000" w:themeColor="text1"/>
        </w:rPr>
        <w:t>styrke unges handlekraft, trivsel og deltagelse i genopbygningen med udviklingen af bæredygtige, lokalt forankrede initiativer, der kan generere nye midler til Ukrainsk Røde Kors’ samt mindske ressourceforbrug. Ved både at investere i unge som forandringsagenter og i en økonomisk bæredygtig model, der gavner lokalsamfundet bredt, bidrager projektet til øget social sammenhængskraft, lokal modstandskraft og langsigtet genopbygning i Ukraine.</w:t>
      </w:r>
    </w:p>
    <w:p w14:paraId="21DB576F" w14:textId="605B78FC" w:rsidR="00C23071" w:rsidRPr="00F42F5D" w:rsidRDefault="00C23071" w:rsidP="001D3DE7">
      <w:pPr>
        <w:spacing w:after="0" w:line="360" w:lineRule="auto"/>
        <w:rPr>
          <w:rFonts w:cs="Arial"/>
          <w:color w:val="000000" w:themeColor="text1"/>
        </w:rPr>
      </w:pPr>
    </w:p>
    <w:p w14:paraId="3D932971" w14:textId="115F3020" w:rsidR="002F2548" w:rsidRDefault="5A05C50E" w:rsidP="001D3DE7">
      <w:pPr>
        <w:spacing w:after="0" w:line="360" w:lineRule="auto"/>
      </w:pPr>
      <w:r>
        <w:t xml:space="preserve">Projektet vil primært fokusere på at imødekomme </w:t>
      </w:r>
      <w:r w:rsidR="5776A2A1">
        <w:t xml:space="preserve">unges behov samt at støtte op om </w:t>
      </w:r>
      <w:r w:rsidR="47CEEA4B">
        <w:t>Ukrainsk Røde Kors</w:t>
      </w:r>
      <w:r w:rsidR="00F42F5D">
        <w:t>’</w:t>
      </w:r>
      <w:r w:rsidR="47CEEA4B">
        <w:t xml:space="preserve"> første </w:t>
      </w:r>
      <w:r w:rsidR="6E76E0A3">
        <w:t>genbrugsbutik</w:t>
      </w:r>
      <w:r w:rsidR="47CEEA4B">
        <w:t xml:space="preserve"> </w:t>
      </w:r>
      <w:proofErr w:type="spellStart"/>
      <w:r w:rsidR="47CEEA4B">
        <w:t>Kramnytsia</w:t>
      </w:r>
      <w:proofErr w:type="spellEnd"/>
      <w:r w:rsidR="6E37AEC9">
        <w:t>, der er inspireret af Røde Kors’ genbrugsbutikker i Danmark</w:t>
      </w:r>
      <w:r>
        <w:t>.</w:t>
      </w:r>
      <w:r w:rsidR="2506D881">
        <w:t xml:space="preserve"> Projektet har særligt fokus på </w:t>
      </w:r>
      <w:r w:rsidR="2B396772">
        <w:t xml:space="preserve">to </w:t>
      </w:r>
      <w:r w:rsidR="2506D881">
        <w:t>regioner</w:t>
      </w:r>
      <w:r w:rsidR="09DDD576">
        <w:t>:</w:t>
      </w:r>
      <w:r w:rsidR="2506D881">
        <w:t xml:space="preserve"> </w:t>
      </w:r>
      <w:proofErr w:type="spellStart"/>
      <w:r w:rsidR="4EA0D9ED">
        <w:t>K</w:t>
      </w:r>
      <w:r w:rsidR="47DB161E">
        <w:t>i</w:t>
      </w:r>
      <w:r w:rsidR="4EA0D9ED">
        <w:t>rovohrad</w:t>
      </w:r>
      <w:proofErr w:type="spellEnd"/>
      <w:r w:rsidR="4EA0D9ED">
        <w:t xml:space="preserve">-regionen, der ligger i det centrale </w:t>
      </w:r>
      <w:r w:rsidR="0C775376">
        <w:t>Ukraine og</w:t>
      </w:r>
      <w:r w:rsidR="339117DB">
        <w:t xml:space="preserve"> </w:t>
      </w:r>
      <w:proofErr w:type="spellStart"/>
      <w:r w:rsidR="7475A55D">
        <w:t>Khmelnytsky</w:t>
      </w:r>
      <w:r w:rsidR="021F3CC2">
        <w:t>j</w:t>
      </w:r>
      <w:r w:rsidR="7475A55D">
        <w:t>i</w:t>
      </w:r>
      <w:proofErr w:type="spellEnd"/>
      <w:r w:rsidR="339117DB">
        <w:t>-regionen i den vestlige del af landet.</w:t>
      </w:r>
    </w:p>
    <w:p w14:paraId="1CFD8383" w14:textId="77777777" w:rsidR="009606AA" w:rsidRPr="00121F23" w:rsidRDefault="009606AA" w:rsidP="001D3DE7">
      <w:pPr>
        <w:spacing w:after="0" w:line="360" w:lineRule="auto"/>
      </w:pPr>
    </w:p>
    <w:p w14:paraId="67939C75" w14:textId="5B7D3DAF" w:rsidR="002F2548" w:rsidRPr="003D3D54" w:rsidRDefault="5A05C50E" w:rsidP="001D3DE7">
      <w:pPr>
        <w:spacing w:after="0" w:line="360" w:lineRule="auto"/>
      </w:pPr>
      <w:r>
        <w:t xml:space="preserve">Midlerne </w:t>
      </w:r>
      <w:r w:rsidR="2B396772">
        <w:t xml:space="preserve">fra venskabsprojektet </w:t>
      </w:r>
      <w:r>
        <w:t>skal blandt andet bruges til at sikre</w:t>
      </w:r>
      <w:r w:rsidR="414F4CD3">
        <w:t xml:space="preserve"> </w:t>
      </w:r>
      <w:r w:rsidR="1F092826">
        <w:t>unges deltagelse</w:t>
      </w:r>
      <w:r w:rsidR="3D1B4868">
        <w:t xml:space="preserve"> </w:t>
      </w:r>
      <w:r w:rsidR="1D48D303">
        <w:t>i deres lokalsamfund gennem</w:t>
      </w:r>
      <w:r w:rsidR="1F092826">
        <w:t xml:space="preserve"> ledelse</w:t>
      </w:r>
      <w:r w:rsidR="58B28E11">
        <w:t>s- og</w:t>
      </w:r>
      <w:r w:rsidR="1F092826">
        <w:t xml:space="preserve"> kompetenceudvikling og </w:t>
      </w:r>
      <w:r w:rsidR="5ADDD405">
        <w:t xml:space="preserve">aktivt engagement i </w:t>
      </w:r>
      <w:r w:rsidR="1F092826">
        <w:t>lokalt forankrede initiativer</w:t>
      </w:r>
      <w:r w:rsidR="24C86C58">
        <w:t>, de selv er med til at skabe</w:t>
      </w:r>
      <w:r w:rsidR="1F092826">
        <w:t xml:space="preserve">. </w:t>
      </w:r>
      <w:r w:rsidR="3D1B4868">
        <w:t xml:space="preserve">Ved at have trygge fysiske rammer som ungdomscentre </w:t>
      </w:r>
      <w:r w:rsidR="52A313E8">
        <w:t xml:space="preserve">og gennem </w:t>
      </w:r>
      <w:r w:rsidR="42372B33">
        <w:t xml:space="preserve">forløb som livsmestring </w:t>
      </w:r>
      <w:r w:rsidR="7ECEB91F">
        <w:t xml:space="preserve">og ungdomsinddragelse, </w:t>
      </w:r>
      <w:r w:rsidR="2672D097">
        <w:t>bliver de unge rustet til aktivt at bidrage til</w:t>
      </w:r>
      <w:r w:rsidR="5D29792F">
        <w:t xml:space="preserve"> </w:t>
      </w:r>
      <w:r w:rsidR="77F2DE7C">
        <w:t>deres lokalmiljø, som er med til at skabe et robust samfund</w:t>
      </w:r>
      <w:r w:rsidR="2672D097">
        <w:t xml:space="preserve"> og social sam</w:t>
      </w:r>
      <w:r w:rsidR="160594BA">
        <w:t>menhængskraft</w:t>
      </w:r>
      <w:r w:rsidR="2672D097">
        <w:t>.</w:t>
      </w:r>
      <w:r w:rsidR="00C23071">
        <w:br/>
      </w:r>
    </w:p>
    <w:p w14:paraId="33D1FE2F" w14:textId="4750B980" w:rsidR="003D3D54" w:rsidRDefault="3F774CAB" w:rsidP="001D3DE7">
      <w:pPr>
        <w:spacing w:after="0" w:line="360" w:lineRule="auto"/>
      </w:pPr>
      <w:r>
        <w:t>V</w:t>
      </w:r>
      <w:r w:rsidR="4B1AAB50">
        <w:t>enskabsprojektet vil også være med til at sikre</w:t>
      </w:r>
      <w:r w:rsidR="43C05AA4">
        <w:t xml:space="preserve">, at genbrugsbutikken </w:t>
      </w:r>
      <w:proofErr w:type="spellStart"/>
      <w:r w:rsidR="43C05AA4">
        <w:t>Kramnytsia</w:t>
      </w:r>
      <w:proofErr w:type="spellEnd"/>
      <w:r w:rsidR="43C05AA4">
        <w:t xml:space="preserve"> i </w:t>
      </w:r>
      <w:proofErr w:type="spellStart"/>
      <w:r w:rsidR="43C05AA4">
        <w:t>Khmelnytsky</w:t>
      </w:r>
      <w:r w:rsidR="53299F97">
        <w:t>k</w:t>
      </w:r>
      <w:r w:rsidR="43C05AA4">
        <w:t>i</w:t>
      </w:r>
      <w:proofErr w:type="spellEnd"/>
      <w:r w:rsidR="4B1AAB50">
        <w:t xml:space="preserve"> </w:t>
      </w:r>
      <w:r w:rsidR="11ED31BC">
        <w:t xml:space="preserve">bliver </w:t>
      </w:r>
      <w:r w:rsidR="00913010">
        <w:t>videreudviklet</w:t>
      </w:r>
      <w:r w:rsidR="00C23071">
        <w:t>,</w:t>
      </w:r>
      <w:r w:rsidR="00913010">
        <w:t xml:space="preserve"> så </w:t>
      </w:r>
      <w:r w:rsidR="002F2B71">
        <w:t>de</w:t>
      </w:r>
      <w:r w:rsidR="00C23071">
        <w:t>n</w:t>
      </w:r>
      <w:r w:rsidR="00913010">
        <w:t xml:space="preserve"> både gavner lokalt </w:t>
      </w:r>
      <w:r w:rsidR="002F240F">
        <w:t xml:space="preserve">og samtidig </w:t>
      </w:r>
      <w:r w:rsidR="00C23071">
        <w:t>danner</w:t>
      </w:r>
      <w:r w:rsidR="002F240F">
        <w:t xml:space="preserve"> fundamentet for mange flere Røde Kors-genbrugsbutikker i Ukraine.</w:t>
      </w:r>
    </w:p>
    <w:p w14:paraId="2F85D07F" w14:textId="633279B0" w:rsidR="003A6DC1" w:rsidRPr="00553694" w:rsidRDefault="003A6DC1" w:rsidP="001D3DE7">
      <w:pPr>
        <w:spacing w:after="0" w:line="360" w:lineRule="auto"/>
        <w:rPr>
          <w:sz w:val="10"/>
          <w:szCs w:val="10"/>
        </w:rPr>
      </w:pPr>
    </w:p>
    <w:p w14:paraId="60EC43B1" w14:textId="7EE94055" w:rsidR="008D2EBF" w:rsidRPr="009606AA" w:rsidRDefault="00486BA3" w:rsidP="001D3DE7">
      <w:pPr>
        <w:pStyle w:val="Overskrift2"/>
        <w:rPr>
          <w:b/>
          <w:bCs/>
          <w:sz w:val="18"/>
          <w:szCs w:val="18"/>
        </w:rPr>
      </w:pPr>
      <w:bookmarkStart w:id="2" w:name="_Toc217996681"/>
      <w:r w:rsidRPr="009606AA">
        <w:rPr>
          <w:b/>
          <w:bCs/>
          <w:sz w:val="18"/>
          <w:szCs w:val="18"/>
        </w:rPr>
        <w:lastRenderedPageBreak/>
        <w:t>2.1 Målgruppe</w:t>
      </w:r>
      <w:bookmarkEnd w:id="2"/>
      <w:r w:rsidR="00C23071">
        <w:rPr>
          <w:b/>
          <w:bCs/>
          <w:sz w:val="18"/>
          <w:szCs w:val="18"/>
        </w:rPr>
        <w:br/>
      </w:r>
    </w:p>
    <w:p w14:paraId="4F966E1F" w14:textId="0736AEF1" w:rsidR="00C23071" w:rsidRDefault="00C23071" w:rsidP="001D3DE7">
      <w:pPr>
        <w:spacing w:after="0" w:line="360" w:lineRule="auto"/>
        <w:textAlignment w:val="center"/>
      </w:pPr>
      <w:r>
        <w:rPr>
          <w:noProof/>
          <w:lang w:eastAsia="da-DK"/>
        </w:rPr>
        <w:drawing>
          <wp:anchor distT="0" distB="0" distL="114300" distR="114300" simplePos="0" relativeHeight="251658242" behindDoc="0" locked="0" layoutInCell="1" allowOverlap="1" wp14:anchorId="38593341" wp14:editId="159344F3">
            <wp:simplePos x="0" y="0"/>
            <wp:positionH relativeFrom="margin">
              <wp:posOffset>3053080</wp:posOffset>
            </wp:positionH>
            <wp:positionV relativeFrom="paragraph">
              <wp:posOffset>19050</wp:posOffset>
            </wp:positionV>
            <wp:extent cx="2954655" cy="1776095"/>
            <wp:effectExtent l="0" t="0" r="0" b="0"/>
            <wp:wrapSquare wrapText="bothSides"/>
            <wp:docPr id="2028491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4655" cy="1776095"/>
                    </a:xfrm>
                    <a:prstGeom prst="rect">
                      <a:avLst/>
                    </a:prstGeom>
                    <a:noFill/>
                  </pic:spPr>
                </pic:pic>
              </a:graphicData>
            </a:graphic>
            <wp14:sizeRelH relativeFrom="page">
              <wp14:pctWidth>0</wp14:pctWidth>
            </wp14:sizeRelH>
            <wp14:sizeRelV relativeFrom="page">
              <wp14:pctHeight>0</wp14:pctHeight>
            </wp14:sizeRelV>
          </wp:anchor>
        </w:drawing>
      </w:r>
      <w:r w:rsidRPr="002F2B71">
        <w:rPr>
          <w:rFonts w:eastAsia="Times New Roman"/>
          <w:noProof/>
        </w:rPr>
        <mc:AlternateContent>
          <mc:Choice Requires="wps">
            <w:drawing>
              <wp:anchor distT="45720" distB="45720" distL="114300" distR="114300" simplePos="0" relativeHeight="251658243" behindDoc="0" locked="0" layoutInCell="1" allowOverlap="1" wp14:anchorId="0B0B5D74" wp14:editId="57E2097F">
                <wp:simplePos x="0" y="0"/>
                <wp:positionH relativeFrom="margin">
                  <wp:posOffset>2954655</wp:posOffset>
                </wp:positionH>
                <wp:positionV relativeFrom="paragraph">
                  <wp:posOffset>1824990</wp:posOffset>
                </wp:positionV>
                <wp:extent cx="3314700" cy="33909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39090"/>
                        </a:xfrm>
                        <a:prstGeom prst="rect">
                          <a:avLst/>
                        </a:prstGeom>
                        <a:solidFill>
                          <a:srgbClr val="FFFFFF"/>
                        </a:solidFill>
                        <a:ln w="9525">
                          <a:solidFill>
                            <a:schemeClr val="bg1"/>
                          </a:solidFill>
                          <a:miter lim="800000"/>
                          <a:headEnd/>
                          <a:tailEnd/>
                        </a:ln>
                      </wps:spPr>
                      <wps:txbx>
                        <w:txbxContent>
                          <w:p w14:paraId="292C7F49" w14:textId="5F1AB94E" w:rsidR="003D3D54" w:rsidRPr="009606AA" w:rsidRDefault="003D3D54" w:rsidP="003D3D54">
                            <w:pPr>
                              <w:spacing w:line="360" w:lineRule="auto"/>
                              <w:jc w:val="both"/>
                              <w:rPr>
                                <w:sz w:val="14"/>
                                <w:szCs w:val="14"/>
                              </w:rPr>
                            </w:pPr>
                            <w:r w:rsidRPr="009606AA">
                              <w:rPr>
                                <w:i/>
                                <w:iCs/>
                                <w:sz w:val="14"/>
                                <w:szCs w:val="14"/>
                              </w:rPr>
                              <w:t>Unge som forandringsagenter workshop for unge ukrainere.</w:t>
                            </w:r>
                          </w:p>
                          <w:p w14:paraId="73BC4A70" w14:textId="70ABBD84" w:rsidR="003D3D54" w:rsidRPr="003D3D54" w:rsidRDefault="003D3D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0B5D74" id="_x0000_s1028" type="#_x0000_t202" style="position:absolute;margin-left:232.65pt;margin-top:143.7pt;width:261pt;height:26.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mQGQIAACUEAAAOAAAAZHJzL2Uyb0RvYy54bWysU9uO2yAQfa/Uf0C8N3Zu3Y0VZ7XNNlWl&#10;7UXa9gMwYBsVMxRI7PTrO+BsNk3fqvKAZhg4zJw5s74bOk0O0nkFpqTTSU6JNByEMk1Jv3/bvbml&#10;xAdmBNNgZEmP0tO7zetX694WcgYtaCEdQRDji96WtA3BFlnmeSs75idgpcFgDa5jAV3XZMKxHtE7&#10;nc3y/G3WgxPWAZfe4+nDGKSbhF/Xkocvde1lILqkmFtIu0t7Ffdss2ZF45htFT+lwf4hi44pg5+e&#10;oR5YYGTv1F9QneIOPNRhwqHLoK4Vl6kGrGaaX1Xz1DIrUy1Ijrdnmvz/g+WfD0/2qyNheAcDNjAV&#10;4e0j8B+eGNi2zDTy3jnoW8kEfjyNlGW99cXpaaTaFz6CVP0nENhktg+QgIbadZEVrJMgOjbgeCZd&#10;DoFwPJzPp4ubHEMcY/P5Kl+lrmSseH5tnQ8fJHQkGiV12NSEzg6PPsRsWPF8JX7mQSuxU1onxzXV&#10;VjtyYCiAXVqpgKtr2pC+pKvlbDkS8AdE1KI8g1TNSMEVQqcCClmrrqS3eVyjtCJr741IMgtM6dHG&#10;jLU50RiZGzkMQzUQJUo6i28jqxWII/LqYNQtzhkaLbhflPSo2ZL6n3vmJCX6o8HerKaLRRR5chbL&#10;mxk67jJSXUaY4QhV0kDJaG5DGoxIm4F77GGtEr0vmZxSRi0m1k9zE8V+6adbL9O9+Q0AAP//AwBQ&#10;SwMEFAAGAAgAAAAhAHU3x2HhAAAACwEAAA8AAABkcnMvZG93bnJldi54bWxMj8FOwzAMhu9IvENk&#10;JG4sZStdV5pOCMRuaKJMG8e0MW1F41RNthWeHnOCo+1Pv78/X0+2FyccfedIwe0sAoFUO9NRo2D3&#10;9nyTgvBBk9G9I1TwhR7WxeVFrjPjzvSKpzI0gkPIZ1pBG8KQSenrFq32Mzcg8e3DjVYHHsdGmlGf&#10;Odz2ch5FibS6I/7Q6gEfW6w/y6NV4Oso2W/jcn+o5Aa/V8Y8vW9elLq+mh7uQQScwh8Mv/qsDgU7&#10;Ve5IxoteQZzcLRhVME+XMQgmVumSN5WCRRylIItc/u9Q/AAAAP//AwBQSwECLQAUAAYACAAAACEA&#10;toM4kv4AAADhAQAAEwAAAAAAAAAAAAAAAAAAAAAAW0NvbnRlbnRfVHlwZXNdLnhtbFBLAQItABQA&#10;BgAIAAAAIQA4/SH/1gAAAJQBAAALAAAAAAAAAAAAAAAAAC8BAABfcmVscy8ucmVsc1BLAQItABQA&#10;BgAIAAAAIQD+3SmQGQIAACUEAAAOAAAAAAAAAAAAAAAAAC4CAABkcnMvZTJvRG9jLnhtbFBLAQIt&#10;ABQABgAIAAAAIQB1N8dh4QAAAAsBAAAPAAAAAAAAAAAAAAAAAHMEAABkcnMvZG93bnJldi54bWxQ&#10;SwUGAAAAAAQABADzAAAAgQUAAAAA&#10;" strokecolor="white [3212]">
                <v:textbox>
                  <w:txbxContent>
                    <w:p w14:paraId="292C7F49" w14:textId="5F1AB94E" w:rsidR="003D3D54" w:rsidRPr="009606AA" w:rsidRDefault="003D3D54" w:rsidP="003D3D54">
                      <w:pPr>
                        <w:spacing w:line="360" w:lineRule="auto"/>
                        <w:jc w:val="both"/>
                        <w:rPr>
                          <w:sz w:val="14"/>
                          <w:szCs w:val="14"/>
                        </w:rPr>
                      </w:pPr>
                      <w:r w:rsidRPr="009606AA">
                        <w:rPr>
                          <w:i/>
                          <w:iCs/>
                          <w:sz w:val="14"/>
                          <w:szCs w:val="14"/>
                        </w:rPr>
                        <w:t>Unge som forandringsagenter workshop for unge ukrainere.</w:t>
                      </w:r>
                    </w:p>
                    <w:p w14:paraId="73BC4A70" w14:textId="70ABBD84" w:rsidR="003D3D54" w:rsidRPr="003D3D54" w:rsidRDefault="003D3D54"/>
                  </w:txbxContent>
                </v:textbox>
                <w10:wrap type="square" anchorx="margin"/>
              </v:shape>
            </w:pict>
          </mc:Fallback>
        </mc:AlternateContent>
      </w:r>
      <w:r w:rsidR="002F2548" w:rsidRPr="00C3B12F">
        <w:rPr>
          <w:rFonts w:eastAsia="Times New Roman"/>
        </w:rPr>
        <w:t xml:space="preserve">Projektet </w:t>
      </w:r>
      <w:r w:rsidR="1924BAC7" w:rsidRPr="00C3B12F">
        <w:rPr>
          <w:rFonts w:eastAsia="Times New Roman"/>
        </w:rPr>
        <w:t xml:space="preserve">er </w:t>
      </w:r>
      <w:r w:rsidR="1924BAC7">
        <w:t>målrettet Ukraines unge</w:t>
      </w:r>
      <w:r w:rsidR="2C0A9E0D">
        <w:t xml:space="preserve"> i aldersgruppen 14-35 år, hv</w:t>
      </w:r>
      <w:r w:rsidR="6B9812FF">
        <w:t>is</w:t>
      </w:r>
      <w:r w:rsidR="2C4A5ADD">
        <w:t xml:space="preserve"> trivsel bliver negativt påvirket</w:t>
      </w:r>
      <w:r w:rsidR="2C0A9E0D">
        <w:t xml:space="preserve"> af afbrudt</w:t>
      </w:r>
      <w:r w:rsidR="74E09261">
        <w:t xml:space="preserve"> skolegang, langvarig online undervisning </w:t>
      </w:r>
      <w:r w:rsidR="50B180E7">
        <w:t>med begrænset</w:t>
      </w:r>
      <w:r w:rsidR="74E09261">
        <w:t xml:space="preserve"> social interaktion </w:t>
      </w:r>
      <w:r w:rsidR="7C9F12C9">
        <w:t xml:space="preserve">og aktiviteter </w:t>
      </w:r>
      <w:r w:rsidR="74E09261">
        <w:t>med jævnaldrende, traumatiske oplevelser i løbet af konflikten</w:t>
      </w:r>
      <w:r w:rsidR="3C11A99F">
        <w:t>,</w:t>
      </w:r>
      <w:r w:rsidR="74E09261">
        <w:t xml:space="preserve"> </w:t>
      </w:r>
      <w:r w:rsidR="3C11A99F">
        <w:t>tab af ens nære eller afsavn.</w:t>
      </w:r>
      <w:r w:rsidR="7E2522AC">
        <w:t xml:space="preserve"> </w:t>
      </w:r>
      <w:r w:rsidR="1C81728D">
        <w:t>De</w:t>
      </w:r>
      <w:r w:rsidR="1924BAC7">
        <w:t xml:space="preserve"> fællesskabsorienterede aktiviteter </w:t>
      </w:r>
      <w:r w:rsidR="16E38DC2">
        <w:t xml:space="preserve">som workshops og oprettelsen af ungdomscentre rundt omkring i landet </w:t>
      </w:r>
      <w:r w:rsidR="6A932F77">
        <w:t xml:space="preserve">skal </w:t>
      </w:r>
      <w:r w:rsidR="1924BAC7">
        <w:t xml:space="preserve">give dem et pusterum fra krigens hverdag. </w:t>
      </w:r>
    </w:p>
    <w:p w14:paraId="2AB7542B" w14:textId="77777777" w:rsidR="00C23071" w:rsidRDefault="00C23071" w:rsidP="001D3DE7">
      <w:pPr>
        <w:spacing w:after="0" w:line="360" w:lineRule="auto"/>
        <w:textAlignment w:val="center"/>
      </w:pPr>
    </w:p>
    <w:p w14:paraId="544B8E4C" w14:textId="3D59B51D" w:rsidR="007050B5" w:rsidRDefault="00F028ED" w:rsidP="001D3DE7">
      <w:pPr>
        <w:spacing w:after="0" w:line="360" w:lineRule="auto"/>
        <w:textAlignment w:val="center"/>
        <w:rPr>
          <w:rFonts w:eastAsia="Times New Roman"/>
        </w:rPr>
      </w:pPr>
      <w:r>
        <w:t xml:space="preserve">Målet er, at de unge bliver </w:t>
      </w:r>
      <w:r w:rsidR="1924BAC7">
        <w:t xml:space="preserve">motiveret af jævnaldrende frivillige, </w:t>
      </w:r>
      <w:r w:rsidR="00C23071">
        <w:t xml:space="preserve">samtidig med at de </w:t>
      </w:r>
      <w:r w:rsidR="1924BAC7">
        <w:t>styrker deres handlekraft og opbygger troen på egne evner.</w:t>
      </w:r>
      <w:r w:rsidR="00C23071">
        <w:t xml:space="preserve"> </w:t>
      </w:r>
      <w:r>
        <w:br/>
      </w:r>
      <w:r>
        <w:br/>
      </w:r>
      <w:r w:rsidR="00C23071">
        <w:rPr>
          <w:rFonts w:eastAsia="Times New Roman"/>
        </w:rPr>
        <w:t>P</w:t>
      </w:r>
      <w:r w:rsidR="1354CFBE" w:rsidRPr="00C3B12F">
        <w:rPr>
          <w:rFonts w:eastAsia="Times New Roman"/>
        </w:rPr>
        <w:t>rojektet</w:t>
      </w:r>
      <w:r w:rsidR="7A65760A" w:rsidRPr="00C3B12F">
        <w:rPr>
          <w:rFonts w:eastAsia="Times New Roman"/>
        </w:rPr>
        <w:t xml:space="preserve"> </w:t>
      </w:r>
      <w:r w:rsidR="00C23071">
        <w:rPr>
          <w:rFonts w:eastAsia="Times New Roman"/>
        </w:rPr>
        <w:t xml:space="preserve">fokuserer også </w:t>
      </w:r>
      <w:r w:rsidR="7A65760A" w:rsidRPr="00C3B12F">
        <w:rPr>
          <w:rFonts w:eastAsia="Times New Roman"/>
        </w:rPr>
        <w:t>på at imødekomme behovene hos nogle af de mest sårbare grupper på tværs af Ukraine</w:t>
      </w:r>
      <w:r w:rsidR="3CBBDE90" w:rsidRPr="00C3B12F">
        <w:rPr>
          <w:rFonts w:eastAsia="Times New Roman"/>
        </w:rPr>
        <w:t>, der er ramt af konflikten</w:t>
      </w:r>
      <w:r w:rsidR="22579FDA" w:rsidRPr="00C3B12F">
        <w:rPr>
          <w:rFonts w:eastAsia="Times New Roman"/>
        </w:rPr>
        <w:t>: I</w:t>
      </w:r>
      <w:r w:rsidR="7A65760A" w:rsidRPr="00C3B12F">
        <w:rPr>
          <w:rFonts w:eastAsia="Times New Roman"/>
        </w:rPr>
        <w:t>nternt fordrevne</w:t>
      </w:r>
      <w:r w:rsidR="6E17641F" w:rsidRPr="00C3B12F">
        <w:rPr>
          <w:rFonts w:eastAsia="Times New Roman"/>
        </w:rPr>
        <w:t xml:space="preserve"> familier</w:t>
      </w:r>
      <w:r w:rsidR="7A65760A" w:rsidRPr="00C3B12F">
        <w:rPr>
          <w:rFonts w:eastAsia="Times New Roman"/>
        </w:rPr>
        <w:t>,</w:t>
      </w:r>
      <w:r w:rsidR="60647AD2" w:rsidRPr="00C3B12F">
        <w:rPr>
          <w:rFonts w:eastAsia="Times New Roman"/>
        </w:rPr>
        <w:t xml:space="preserve"> </w:t>
      </w:r>
      <w:r w:rsidR="0F002CA6" w:rsidRPr="00C3B12F">
        <w:rPr>
          <w:rFonts w:eastAsia="Times New Roman"/>
        </w:rPr>
        <w:t xml:space="preserve">socialt eller økonomisk udsatte borgere, der har </w:t>
      </w:r>
      <w:r>
        <w:rPr>
          <w:rFonts w:eastAsia="Times New Roman"/>
        </w:rPr>
        <w:t>få</w:t>
      </w:r>
      <w:r w:rsidR="0F002CA6" w:rsidRPr="00C3B12F">
        <w:rPr>
          <w:rFonts w:eastAsia="Times New Roman"/>
        </w:rPr>
        <w:t xml:space="preserve"> midler og ældre enlige borgere</w:t>
      </w:r>
      <w:r w:rsidR="0737679B" w:rsidRPr="00C3B12F">
        <w:rPr>
          <w:rFonts w:eastAsia="Times New Roman"/>
        </w:rPr>
        <w:t>,</w:t>
      </w:r>
      <w:r w:rsidR="0F002CA6" w:rsidRPr="00C3B12F">
        <w:rPr>
          <w:rFonts w:eastAsia="Times New Roman"/>
        </w:rPr>
        <w:t xml:space="preserve"> </w:t>
      </w:r>
      <w:r w:rsidR="60647AD2" w:rsidRPr="00C3B12F">
        <w:rPr>
          <w:rFonts w:eastAsia="Times New Roman"/>
        </w:rPr>
        <w:t xml:space="preserve">der </w:t>
      </w:r>
      <w:r w:rsidR="4754F7C2" w:rsidRPr="00C3B12F">
        <w:rPr>
          <w:rFonts w:eastAsia="Times New Roman"/>
        </w:rPr>
        <w:t xml:space="preserve">har svært ved at dække de mest basale behov med deres pension, der kan være </w:t>
      </w:r>
      <w:r w:rsidR="73F9E733" w:rsidRPr="00C3B12F">
        <w:rPr>
          <w:rFonts w:eastAsia="Times New Roman"/>
        </w:rPr>
        <w:t>helt nede på</w:t>
      </w:r>
      <w:r w:rsidR="73398265" w:rsidRPr="00C3B12F">
        <w:rPr>
          <w:rFonts w:eastAsia="Times New Roman"/>
        </w:rPr>
        <w:t xml:space="preserve"> 400 kr</w:t>
      </w:r>
      <w:r w:rsidR="3CAEDDCD" w:rsidRPr="00C3B12F">
        <w:rPr>
          <w:rFonts w:eastAsia="Times New Roman"/>
        </w:rPr>
        <w:t>oner om</w:t>
      </w:r>
      <w:r w:rsidR="4754F7C2" w:rsidRPr="00C3B12F">
        <w:rPr>
          <w:rFonts w:eastAsia="Times New Roman"/>
        </w:rPr>
        <w:t xml:space="preserve"> </w:t>
      </w:r>
      <w:r w:rsidR="3F13E4E0" w:rsidRPr="00C3B12F">
        <w:rPr>
          <w:rFonts w:eastAsia="Times New Roman"/>
        </w:rPr>
        <w:t>måneden.</w:t>
      </w:r>
      <w:r w:rsidR="6779ABC3" w:rsidRPr="00C3B12F">
        <w:rPr>
          <w:rFonts w:eastAsia="Times New Roman"/>
        </w:rPr>
        <w:t xml:space="preserve"> Genbrugsbutikken giver dem mulighed for at købe tøj og andre fornødenheder til en </w:t>
      </w:r>
      <w:r w:rsidR="607FBDD1" w:rsidRPr="00C3B12F">
        <w:rPr>
          <w:rFonts w:eastAsia="Times New Roman"/>
        </w:rPr>
        <w:t xml:space="preserve">forholdsvis </w:t>
      </w:r>
      <w:r w:rsidR="6779ABC3" w:rsidRPr="00C3B12F">
        <w:rPr>
          <w:rFonts w:eastAsia="Times New Roman"/>
        </w:rPr>
        <w:t>lav pris samtid</w:t>
      </w:r>
      <w:r w:rsidR="268C333F" w:rsidRPr="00C3B12F">
        <w:rPr>
          <w:rFonts w:eastAsia="Times New Roman"/>
        </w:rPr>
        <w:t xml:space="preserve">ig med, at borgere har mulighed for at bidrage til deres lokalsamfund </w:t>
      </w:r>
      <w:r w:rsidR="75D0135B" w:rsidRPr="00C3B12F">
        <w:rPr>
          <w:rFonts w:eastAsia="Times New Roman"/>
        </w:rPr>
        <w:t xml:space="preserve">samt at aflaste miljøet </w:t>
      </w:r>
      <w:r w:rsidR="4081BC3F" w:rsidRPr="00C3B12F">
        <w:rPr>
          <w:rFonts w:eastAsia="Times New Roman"/>
        </w:rPr>
        <w:t xml:space="preserve">og reducere affald </w:t>
      </w:r>
      <w:r w:rsidR="268C333F" w:rsidRPr="00C3B12F">
        <w:rPr>
          <w:rFonts w:eastAsia="Times New Roman"/>
        </w:rPr>
        <w:t>ved at donere tøj og ting, de ikke</w:t>
      </w:r>
      <w:r w:rsidR="31498634" w:rsidRPr="00C3B12F">
        <w:rPr>
          <w:rFonts w:eastAsia="Times New Roman"/>
        </w:rPr>
        <w:t xml:space="preserve"> længere</w:t>
      </w:r>
      <w:r w:rsidR="268C333F" w:rsidRPr="00C3B12F">
        <w:rPr>
          <w:rFonts w:eastAsia="Times New Roman"/>
        </w:rPr>
        <w:t xml:space="preserve"> har brug fo</w:t>
      </w:r>
      <w:r w:rsidR="625DAA75" w:rsidRPr="00C3B12F">
        <w:rPr>
          <w:rFonts w:eastAsia="Times New Roman"/>
        </w:rPr>
        <w:t>r</w:t>
      </w:r>
      <w:r w:rsidR="0FC74A50" w:rsidRPr="00C3B12F">
        <w:rPr>
          <w:rFonts w:eastAsia="Times New Roman"/>
        </w:rPr>
        <w:t>, til butikken</w:t>
      </w:r>
      <w:r w:rsidR="625DAA75" w:rsidRPr="00C3B12F">
        <w:rPr>
          <w:rFonts w:eastAsia="Times New Roman"/>
        </w:rPr>
        <w:t>.</w:t>
      </w:r>
    </w:p>
    <w:p w14:paraId="6D08070D" w14:textId="3585DBEC" w:rsidR="0091117B" w:rsidRPr="009606AA" w:rsidRDefault="0C1E4641" w:rsidP="001D3DE7">
      <w:pPr>
        <w:spacing w:after="0" w:line="360" w:lineRule="auto"/>
        <w:textAlignment w:val="center"/>
        <w:rPr>
          <w:rFonts w:eastAsia="Times New Roman"/>
          <w:b/>
          <w:bCs/>
        </w:rPr>
      </w:pPr>
      <w:r w:rsidRPr="009606AA">
        <w:rPr>
          <w:b/>
          <w:bCs/>
        </w:rPr>
        <w:br/>
      </w:r>
      <w:bookmarkStart w:id="3" w:name="_Toc217996682"/>
      <w:r w:rsidR="00486BA3" w:rsidRPr="009606AA">
        <w:rPr>
          <w:rStyle w:val="Overskrift2Tegn"/>
          <w:b/>
          <w:bCs/>
          <w:sz w:val="18"/>
          <w:szCs w:val="18"/>
        </w:rPr>
        <w:t>2.2 Aktiviteter &amp; resultater</w:t>
      </w:r>
      <w:bookmarkEnd w:id="3"/>
      <w:r w:rsidR="009606AA" w:rsidRPr="009606AA">
        <w:rPr>
          <w:rStyle w:val="Overskrift2Tegn"/>
          <w:b/>
          <w:bCs/>
          <w:sz w:val="18"/>
          <w:szCs w:val="18"/>
        </w:rPr>
        <w:br/>
      </w:r>
    </w:p>
    <w:p w14:paraId="4B21A7D3" w14:textId="62E313DD" w:rsidR="00A76469" w:rsidRPr="002F2B71" w:rsidRDefault="237A2F41" w:rsidP="001D3DE7">
      <w:pPr>
        <w:spacing w:after="0" w:line="360" w:lineRule="auto"/>
        <w:rPr>
          <w:rFonts w:eastAsia="Times New Roman"/>
        </w:rPr>
      </w:pPr>
      <w:r w:rsidRPr="0091117B">
        <w:rPr>
          <w:b/>
          <w:bCs/>
          <w:lang w:eastAsia="da-DK"/>
        </w:rPr>
        <w:t xml:space="preserve">Fokusområde 1: </w:t>
      </w:r>
      <w:r w:rsidR="00544196">
        <w:rPr>
          <w:b/>
          <w:bCs/>
          <w:lang w:eastAsia="da-DK"/>
        </w:rPr>
        <w:t>S</w:t>
      </w:r>
      <w:r w:rsidRPr="0091117B">
        <w:rPr>
          <w:b/>
          <w:bCs/>
          <w:lang w:eastAsia="da-DK"/>
        </w:rPr>
        <w:t>tyrke unges engagement og deltagelse</w:t>
      </w:r>
      <w:r w:rsidR="003A6DC1">
        <w:rPr>
          <w:lang w:eastAsia="da-DK"/>
        </w:rPr>
        <w:br/>
      </w:r>
      <w:r w:rsidR="2368C60B" w:rsidRPr="0091117B">
        <w:br/>
      </w:r>
      <w:r w:rsidRPr="002F2B71">
        <w:rPr>
          <w:rFonts w:eastAsia="Times New Roman"/>
        </w:rPr>
        <w:t>Projektet skal sikre, at unge bliver meningsfuldt inddraget i lokale beslutningsprocesser og får en aktiv rolle i positive forandringer og i genopbygningen af deres lokalsamfund. Indsatserne skal samtidig styrke deres trivsel, handlekraft og evne til at mestre eget liv samt gøre dem til rollemodeller for andre unge.</w:t>
      </w:r>
    </w:p>
    <w:p w14:paraId="65301E3F" w14:textId="47675845" w:rsidR="00A76469" w:rsidRPr="002F2B71" w:rsidRDefault="237A2F41" w:rsidP="001D3DE7">
      <w:pPr>
        <w:spacing w:before="100" w:beforeAutospacing="1" w:after="0" w:line="360" w:lineRule="auto"/>
        <w:rPr>
          <w:rFonts w:eastAsia="Times New Roman"/>
        </w:rPr>
      </w:pPr>
      <w:r w:rsidRPr="002F2B71">
        <w:rPr>
          <w:rFonts w:eastAsia="Times New Roman"/>
        </w:rPr>
        <w:t>For at nå dette gennemføres følgende aktiviteter:</w:t>
      </w:r>
    </w:p>
    <w:p w14:paraId="02053381" w14:textId="6C0C0D8D" w:rsidR="00A76469" w:rsidRPr="00034A5F" w:rsidRDefault="00A76469" w:rsidP="001D3DE7">
      <w:pPr>
        <w:numPr>
          <w:ilvl w:val="0"/>
          <w:numId w:val="23"/>
        </w:numPr>
        <w:spacing w:before="100" w:beforeAutospacing="1" w:after="0" w:line="360" w:lineRule="auto"/>
        <w:rPr>
          <w:rFonts w:eastAsia="Times New Roman" w:cs="Times New Roman"/>
          <w:color w:val="000000"/>
          <w:lang w:eastAsia="da-DK"/>
        </w:rPr>
      </w:pPr>
      <w:r w:rsidRPr="573FF39B">
        <w:rPr>
          <w:rFonts w:eastAsia="Times New Roman" w:cs="Times New Roman"/>
          <w:color w:val="000000" w:themeColor="text1"/>
          <w:lang w:eastAsia="da-DK"/>
        </w:rPr>
        <w:t>Styrke</w:t>
      </w:r>
      <w:r w:rsidR="00F028ED">
        <w:rPr>
          <w:rFonts w:eastAsia="Times New Roman" w:cs="Times New Roman"/>
          <w:color w:val="000000" w:themeColor="text1"/>
          <w:lang w:eastAsia="da-DK"/>
        </w:rPr>
        <w:t xml:space="preserve"> </w:t>
      </w:r>
      <w:r w:rsidRPr="573FF39B">
        <w:rPr>
          <w:rFonts w:eastAsia="Times New Roman" w:cs="Times New Roman"/>
          <w:color w:val="000000" w:themeColor="text1"/>
          <w:lang w:eastAsia="da-DK"/>
        </w:rPr>
        <w:t>de unges emotionelle robusthed, sociale færdigheder, kommunikationsevner, civilt engagement og problemløsningskompetencer gennem Røde Kors</w:t>
      </w:r>
      <w:r w:rsidR="00F028ED">
        <w:rPr>
          <w:rFonts w:eastAsia="Times New Roman" w:cs="Times New Roman"/>
          <w:color w:val="000000" w:themeColor="text1"/>
          <w:lang w:eastAsia="da-DK"/>
        </w:rPr>
        <w:t xml:space="preserve"> i Danmarks</w:t>
      </w:r>
      <w:r w:rsidRPr="573FF39B">
        <w:rPr>
          <w:rFonts w:eastAsia="Times New Roman" w:cs="Times New Roman"/>
          <w:color w:val="000000" w:themeColor="text1"/>
          <w:lang w:eastAsia="da-DK"/>
        </w:rPr>
        <w:t xml:space="preserve"> metoder som </w:t>
      </w:r>
      <w:r w:rsidR="00F028ED">
        <w:rPr>
          <w:rFonts w:eastAsia="Times New Roman" w:cs="Times New Roman"/>
          <w:color w:val="000000" w:themeColor="text1"/>
          <w:lang w:eastAsia="da-DK"/>
        </w:rPr>
        <w:t>bl.a. ’</w:t>
      </w:r>
      <w:r w:rsidRPr="573FF39B">
        <w:rPr>
          <w:rFonts w:eastAsia="Times New Roman" w:cs="Times New Roman"/>
          <w:color w:val="000000" w:themeColor="text1"/>
          <w:lang w:eastAsia="da-DK"/>
        </w:rPr>
        <w:t>Sprint</w:t>
      </w:r>
      <w:r w:rsidR="00F028ED">
        <w:rPr>
          <w:rFonts w:eastAsia="Times New Roman" w:cs="Times New Roman"/>
          <w:color w:val="000000" w:themeColor="text1"/>
          <w:lang w:eastAsia="da-DK"/>
        </w:rPr>
        <w:t xml:space="preserve">’ </w:t>
      </w:r>
      <w:r w:rsidRPr="573FF39B">
        <w:rPr>
          <w:rFonts w:eastAsia="Times New Roman" w:cs="Times New Roman"/>
          <w:color w:val="000000" w:themeColor="text1"/>
          <w:lang w:eastAsia="da-DK"/>
        </w:rPr>
        <w:t>og </w:t>
      </w:r>
      <w:r w:rsidR="00F028ED">
        <w:rPr>
          <w:rFonts w:eastAsia="Times New Roman" w:cs="Times New Roman"/>
          <w:color w:val="000000" w:themeColor="text1"/>
          <w:lang w:eastAsia="da-DK"/>
        </w:rPr>
        <w:t>’</w:t>
      </w:r>
      <w:r w:rsidRPr="00374530">
        <w:rPr>
          <w:rFonts w:eastAsia="Times New Roman" w:cs="Times New Roman"/>
          <w:color w:val="000000" w:themeColor="text1"/>
          <w:lang w:eastAsia="da-DK"/>
        </w:rPr>
        <w:t>Unge som forandringsagenter</w:t>
      </w:r>
      <w:r w:rsidR="00F028ED">
        <w:rPr>
          <w:rFonts w:eastAsia="Times New Roman" w:cs="Times New Roman"/>
          <w:color w:val="000000" w:themeColor="text1"/>
          <w:lang w:eastAsia="da-DK"/>
        </w:rPr>
        <w:t>’.</w:t>
      </w:r>
      <w:r w:rsidR="00F028ED">
        <w:rPr>
          <w:rFonts w:eastAsia="Times New Roman" w:cs="Times New Roman"/>
          <w:color w:val="000000" w:themeColor="text1"/>
          <w:lang w:eastAsia="da-DK"/>
        </w:rPr>
        <w:br/>
      </w:r>
    </w:p>
    <w:p w14:paraId="1C957C76" w14:textId="1646C1CD" w:rsidR="00A76469" w:rsidRPr="00034A5F" w:rsidRDefault="237A2F41" w:rsidP="001D3DE7">
      <w:pPr>
        <w:numPr>
          <w:ilvl w:val="0"/>
          <w:numId w:val="23"/>
        </w:numPr>
        <w:spacing w:before="100" w:beforeAutospacing="1" w:after="0" w:line="360" w:lineRule="auto"/>
        <w:rPr>
          <w:rFonts w:eastAsia="Times New Roman" w:cs="Times New Roman"/>
          <w:color w:val="000000"/>
          <w:lang w:eastAsia="da-DK"/>
        </w:rPr>
      </w:pPr>
      <w:r w:rsidRPr="573FF39B">
        <w:rPr>
          <w:rFonts w:eastAsia="Times New Roman" w:cs="Times New Roman"/>
          <w:color w:val="000000" w:themeColor="text1"/>
          <w:lang w:eastAsia="da-DK"/>
        </w:rPr>
        <w:t>Oprette og udvide ungdomscentre, der fungerer som trygge rammer for læring, netværk, frivillighed og lokale initiativer.</w:t>
      </w:r>
    </w:p>
    <w:p w14:paraId="25E65850" w14:textId="0AD9BB48" w:rsidR="00F028ED" w:rsidRPr="00F028ED" w:rsidRDefault="237A2F41" w:rsidP="00F028ED">
      <w:pPr>
        <w:numPr>
          <w:ilvl w:val="0"/>
          <w:numId w:val="23"/>
        </w:numPr>
        <w:spacing w:before="100" w:beforeAutospacing="1" w:after="0" w:line="360" w:lineRule="auto"/>
        <w:rPr>
          <w:rFonts w:eastAsia="Times New Roman" w:cs="Times New Roman"/>
          <w:color w:val="000000"/>
          <w:lang w:eastAsia="da-DK"/>
        </w:rPr>
      </w:pPr>
      <w:r w:rsidRPr="573FF39B">
        <w:rPr>
          <w:rFonts w:eastAsia="Times New Roman" w:cs="Times New Roman"/>
          <w:color w:val="000000" w:themeColor="text1"/>
          <w:lang w:eastAsia="da-DK"/>
        </w:rPr>
        <w:lastRenderedPageBreak/>
        <w:t xml:space="preserve">Aktiviteter for unge såsom ungdomslejre og ungdomsledede initiativer som </w:t>
      </w:r>
      <w:r w:rsidR="00C32762">
        <w:rPr>
          <w:rFonts w:eastAsia="Times New Roman" w:cs="Times New Roman"/>
          <w:color w:val="000000" w:themeColor="text1"/>
          <w:lang w:eastAsia="da-DK"/>
        </w:rPr>
        <w:t>’</w:t>
      </w:r>
      <w:r w:rsidRPr="573FF39B">
        <w:rPr>
          <w:rFonts w:eastAsia="Times New Roman" w:cs="Times New Roman"/>
          <w:color w:val="000000" w:themeColor="text1"/>
          <w:lang w:eastAsia="da-DK"/>
        </w:rPr>
        <w:t>Sprint</w:t>
      </w:r>
      <w:r w:rsidR="00C32762">
        <w:rPr>
          <w:rFonts w:eastAsia="Times New Roman" w:cs="Times New Roman"/>
          <w:color w:val="000000" w:themeColor="text1"/>
          <w:lang w:eastAsia="da-DK"/>
        </w:rPr>
        <w:t>’</w:t>
      </w:r>
      <w:r w:rsidRPr="573FF39B">
        <w:rPr>
          <w:rFonts w:eastAsia="Times New Roman" w:cs="Times New Roman"/>
          <w:color w:val="000000" w:themeColor="text1"/>
          <w:lang w:eastAsia="da-DK"/>
        </w:rPr>
        <w:t>.</w:t>
      </w:r>
      <w:r w:rsidR="00C32762">
        <w:rPr>
          <w:rFonts w:eastAsia="Times New Roman" w:cs="Times New Roman"/>
          <w:color w:val="000000" w:themeColor="text1"/>
          <w:lang w:eastAsia="da-DK"/>
        </w:rPr>
        <w:br/>
      </w:r>
    </w:p>
    <w:p w14:paraId="49AE2DBD" w14:textId="5DF26E21" w:rsidR="00A76469" w:rsidRPr="00034A5F" w:rsidRDefault="237A2F41" w:rsidP="001D3DE7">
      <w:pPr>
        <w:numPr>
          <w:ilvl w:val="0"/>
          <w:numId w:val="23"/>
        </w:numPr>
        <w:spacing w:before="100" w:beforeAutospacing="1" w:after="0" w:line="360" w:lineRule="auto"/>
        <w:rPr>
          <w:rFonts w:eastAsia="Times New Roman" w:cs="Times New Roman"/>
          <w:color w:val="000000"/>
          <w:lang w:eastAsia="da-DK"/>
        </w:rPr>
      </w:pPr>
      <w:r w:rsidRPr="573FF39B">
        <w:rPr>
          <w:rFonts w:eastAsia="Times New Roman" w:cs="Times New Roman"/>
          <w:color w:val="000000" w:themeColor="text1"/>
          <w:lang w:eastAsia="da-DK"/>
        </w:rPr>
        <w:t>Involvering af unge i lokale beslutningsprocesser og styrke</w:t>
      </w:r>
      <w:r w:rsidR="00C32762">
        <w:rPr>
          <w:rFonts w:eastAsia="Times New Roman" w:cs="Times New Roman"/>
          <w:color w:val="000000" w:themeColor="text1"/>
          <w:lang w:eastAsia="da-DK"/>
        </w:rPr>
        <w:t xml:space="preserve"> </w:t>
      </w:r>
      <w:r w:rsidRPr="573FF39B">
        <w:rPr>
          <w:rFonts w:eastAsia="Times New Roman" w:cs="Times New Roman"/>
          <w:color w:val="000000" w:themeColor="text1"/>
          <w:lang w:eastAsia="da-DK"/>
        </w:rPr>
        <w:t>partnerskaber mellem Ukrainsk Røde Kors, civilsamfundsorganisationer og lokale myndigheder.</w:t>
      </w:r>
      <w:r w:rsidR="00C32762">
        <w:rPr>
          <w:rFonts w:eastAsia="Times New Roman" w:cs="Times New Roman"/>
          <w:color w:val="000000" w:themeColor="text1"/>
          <w:lang w:eastAsia="da-DK"/>
        </w:rPr>
        <w:br/>
      </w:r>
    </w:p>
    <w:p w14:paraId="010B1CBA" w14:textId="77777777" w:rsidR="00C32762" w:rsidRDefault="00A76469" w:rsidP="00C32762">
      <w:pPr>
        <w:spacing w:after="0" w:line="360" w:lineRule="auto"/>
      </w:pPr>
      <w:r>
        <w:t xml:space="preserve">Aktiviteter er ledet og koordineret af </w:t>
      </w:r>
      <w:r w:rsidR="1A464851">
        <w:t xml:space="preserve">Ukrainsk Røde Kors </w:t>
      </w:r>
      <w:r>
        <w:t>lokalafdeling</w:t>
      </w:r>
      <w:r w:rsidR="7A605189">
        <w:t>er</w:t>
      </w:r>
      <w:r>
        <w:t xml:space="preserve"> og af unge frivillige.</w:t>
      </w:r>
    </w:p>
    <w:p w14:paraId="6A6FE519" w14:textId="77777777" w:rsidR="00C32762" w:rsidRDefault="00C32762" w:rsidP="00C32762">
      <w:pPr>
        <w:spacing w:after="0" w:line="360" w:lineRule="auto"/>
      </w:pPr>
    </w:p>
    <w:p w14:paraId="11641DC2" w14:textId="3C7DF47B" w:rsidR="007F1E48" w:rsidRPr="00C32762" w:rsidRDefault="4FB22938" w:rsidP="00C32762">
      <w:pPr>
        <w:spacing w:after="0" w:line="360" w:lineRule="auto"/>
      </w:pPr>
      <w:r w:rsidRPr="573FF39B">
        <w:rPr>
          <w:b/>
          <w:bCs/>
        </w:rPr>
        <w:t xml:space="preserve">Fokusområde 2: </w:t>
      </w:r>
      <w:r w:rsidR="7EC16AE0" w:rsidRPr="573FF39B">
        <w:rPr>
          <w:b/>
          <w:bCs/>
        </w:rPr>
        <w:t xml:space="preserve">Ukrainsk Røde Kors’ første genbrugsbutik </w:t>
      </w:r>
      <w:proofErr w:type="spellStart"/>
      <w:r w:rsidR="7EC16AE0" w:rsidRPr="573FF39B">
        <w:rPr>
          <w:b/>
          <w:bCs/>
        </w:rPr>
        <w:t>Kramnytisa</w:t>
      </w:r>
      <w:proofErr w:type="spellEnd"/>
      <w:r w:rsidR="00C32762">
        <w:rPr>
          <w:b/>
          <w:bCs/>
        </w:rPr>
        <w:br/>
      </w:r>
      <w:r w:rsidR="002F2548">
        <w:br/>
      </w:r>
      <w:r w:rsidR="007F1E48" w:rsidRPr="573FF39B">
        <w:rPr>
          <w:rFonts w:eastAsia="Times New Roman" w:cs="Times New Roman"/>
          <w:color w:val="000000" w:themeColor="text1"/>
          <w:lang w:eastAsia="da-DK"/>
        </w:rPr>
        <w:t>Projektet skal støtte Ukrainsk Røde Kors’ pilotprojekt </w:t>
      </w:r>
      <w:proofErr w:type="spellStart"/>
      <w:r w:rsidR="007F1E48" w:rsidRPr="573FF39B">
        <w:rPr>
          <w:rFonts w:eastAsia="Times New Roman" w:cs="Times New Roman"/>
          <w:i/>
          <w:iCs/>
          <w:color w:val="000000" w:themeColor="text1"/>
          <w:lang w:eastAsia="da-DK"/>
        </w:rPr>
        <w:t>Kramnytsia</w:t>
      </w:r>
      <w:proofErr w:type="spellEnd"/>
      <w:r w:rsidR="007F1E48" w:rsidRPr="573FF39B">
        <w:rPr>
          <w:rFonts w:eastAsia="Times New Roman" w:cs="Times New Roman"/>
          <w:color w:val="000000" w:themeColor="text1"/>
          <w:lang w:eastAsia="da-DK"/>
        </w:rPr>
        <w:t xml:space="preserve"> i </w:t>
      </w:r>
      <w:proofErr w:type="spellStart"/>
      <w:r w:rsidR="007F1E48" w:rsidRPr="2CDBDCCD">
        <w:rPr>
          <w:rFonts w:eastAsia="Times New Roman" w:cs="Times New Roman"/>
          <w:color w:val="000000" w:themeColor="text1"/>
          <w:lang w:eastAsia="da-DK"/>
        </w:rPr>
        <w:t>Khmelnytsky</w:t>
      </w:r>
      <w:r w:rsidR="3CDC6888" w:rsidRPr="2CDBDCCD">
        <w:rPr>
          <w:rFonts w:eastAsia="Times New Roman" w:cs="Times New Roman"/>
          <w:color w:val="000000" w:themeColor="text1"/>
          <w:lang w:eastAsia="da-DK"/>
        </w:rPr>
        <w:t>j</w:t>
      </w:r>
      <w:r w:rsidR="007F1E48" w:rsidRPr="2CDBDCCD">
        <w:rPr>
          <w:rFonts w:eastAsia="Times New Roman" w:cs="Times New Roman"/>
          <w:color w:val="000000" w:themeColor="text1"/>
          <w:lang w:eastAsia="da-DK"/>
        </w:rPr>
        <w:t>i</w:t>
      </w:r>
      <w:proofErr w:type="spellEnd"/>
      <w:r w:rsidR="007F1E48" w:rsidRPr="573FF39B">
        <w:rPr>
          <w:rFonts w:eastAsia="Times New Roman" w:cs="Times New Roman"/>
          <w:color w:val="000000" w:themeColor="text1"/>
          <w:lang w:eastAsia="da-DK"/>
        </w:rPr>
        <w:t> – Ukrainsk Røde Kors’ første genbrugsbutik, som</w:t>
      </w:r>
      <w:r w:rsidR="00F54903">
        <w:rPr>
          <w:rFonts w:eastAsia="Times New Roman" w:cs="Times New Roman"/>
          <w:color w:val="000000" w:themeColor="text1"/>
          <w:lang w:eastAsia="da-DK"/>
        </w:rPr>
        <w:t xml:space="preserve"> åbnede i juli 2025</w:t>
      </w:r>
      <w:r w:rsidR="007F1E48" w:rsidRPr="573FF39B">
        <w:rPr>
          <w:rFonts w:eastAsia="Times New Roman" w:cs="Times New Roman"/>
          <w:color w:val="000000" w:themeColor="text1"/>
          <w:lang w:eastAsia="da-DK"/>
        </w:rPr>
        <w:t xml:space="preserve">. Butikken er inspireret af Røde Kors </w:t>
      </w:r>
      <w:r w:rsidR="00C32762">
        <w:rPr>
          <w:rFonts w:eastAsia="Times New Roman" w:cs="Times New Roman"/>
          <w:color w:val="000000" w:themeColor="text1"/>
          <w:lang w:eastAsia="da-DK"/>
        </w:rPr>
        <w:t>i Danmarks b</w:t>
      </w:r>
      <w:r w:rsidR="007F1E48" w:rsidRPr="573FF39B">
        <w:rPr>
          <w:rFonts w:eastAsia="Times New Roman" w:cs="Times New Roman"/>
          <w:color w:val="000000" w:themeColor="text1"/>
          <w:lang w:eastAsia="da-DK"/>
        </w:rPr>
        <w:t>utik-model og drives lokalt af frivillige. Formålet er både at skabe et stærkere lokalt engagement, fremme bæredygtighed og – vigtigst – generere indtægter, som kan bruges til at finansiere det sociale og humanitære arbejde i lokalafdelingen</w:t>
      </w:r>
      <w:r w:rsidR="00C32762">
        <w:rPr>
          <w:rFonts w:eastAsia="Times New Roman" w:cs="Times New Roman"/>
          <w:color w:val="000000" w:themeColor="text1"/>
          <w:lang w:eastAsia="da-DK"/>
        </w:rPr>
        <w:t xml:space="preserve">. Målet er at komme </w:t>
      </w:r>
      <w:r w:rsidR="007F1E48" w:rsidRPr="573FF39B">
        <w:rPr>
          <w:rFonts w:eastAsia="Times New Roman" w:cs="Times New Roman"/>
          <w:color w:val="000000" w:themeColor="text1"/>
          <w:lang w:eastAsia="da-DK"/>
        </w:rPr>
        <w:t xml:space="preserve">et vigtigt skridt i retning af, at Ukrainsk Røde Kors’ lokalafdelinger bliver mere økonomisk selvstændige. </w:t>
      </w:r>
    </w:p>
    <w:p w14:paraId="13E1A044" w14:textId="0D7C604C" w:rsidR="00A800B7" w:rsidRPr="003A6DC1" w:rsidRDefault="007F1E48" w:rsidP="001D3DE7">
      <w:pPr>
        <w:spacing w:before="100" w:beforeAutospacing="1" w:after="0" w:line="360" w:lineRule="auto"/>
        <w:rPr>
          <w:rFonts w:eastAsia="Times New Roman" w:cs="Times New Roman"/>
          <w:color w:val="000000"/>
          <w:lang w:eastAsia="da-DK"/>
        </w:rPr>
      </w:pPr>
      <w:r w:rsidRPr="573FF39B">
        <w:rPr>
          <w:rFonts w:eastAsia="Times New Roman" w:cs="Times New Roman"/>
          <w:color w:val="000000" w:themeColor="text1"/>
          <w:lang w:eastAsia="da-DK"/>
        </w:rPr>
        <w:t>Erfaringerne fra pilotprojektet skal danne grundlag for at åbne flere genbrugsbutikker i Ukraine, så modellen på sigt kan udbredes til andre regioner og bidrage til et mere bæredygtigt og lokalt forankret Røde Kors-arbejde.</w:t>
      </w:r>
      <w:r w:rsidR="00C32762">
        <w:rPr>
          <w:rFonts w:eastAsia="Times New Roman" w:cs="Times New Roman"/>
          <w:color w:val="000000" w:themeColor="text1"/>
          <w:lang w:eastAsia="da-DK"/>
        </w:rPr>
        <w:br/>
      </w:r>
    </w:p>
    <w:p w14:paraId="2757E2B6" w14:textId="6B54F7F4" w:rsidR="002F2548" w:rsidRDefault="0F9C1025" w:rsidP="001D3DE7">
      <w:pPr>
        <w:spacing w:after="0" w:line="360" w:lineRule="auto"/>
      </w:pPr>
      <w:r>
        <w:t>Projektet skal blandt andet støtte</w:t>
      </w:r>
      <w:r w:rsidR="002F2548">
        <w:t xml:space="preserve"> følgende aktiviteter:</w:t>
      </w:r>
      <w:r w:rsidR="00B54522">
        <w:br/>
      </w:r>
    </w:p>
    <w:p w14:paraId="6268E7C8" w14:textId="21734905" w:rsidR="00F328D4" w:rsidRDefault="00F328D4" w:rsidP="001D3DE7">
      <w:pPr>
        <w:pStyle w:val="Listeafsnit"/>
        <w:numPr>
          <w:ilvl w:val="0"/>
          <w:numId w:val="21"/>
        </w:numPr>
        <w:spacing w:after="0" w:line="360" w:lineRule="auto"/>
      </w:pPr>
      <w:r>
        <w:t>Videreudvikle Røde Kors</w:t>
      </w:r>
      <w:r w:rsidR="00B54522">
        <w:t xml:space="preserve"> i Danmarks</w:t>
      </w:r>
      <w:r>
        <w:t xml:space="preserve"> genbrugsbutik konceptet i Ukraine</w:t>
      </w:r>
      <w:r w:rsidR="00B54522">
        <w:t xml:space="preserve"> -</w:t>
      </w:r>
      <w:r>
        <w:t xml:space="preserve"> herunder </w:t>
      </w:r>
      <w:proofErr w:type="gramStart"/>
      <w:r>
        <w:t>opstille</w:t>
      </w:r>
      <w:proofErr w:type="gramEnd"/>
      <w:r>
        <w:t xml:space="preserve"> containere og udvikle systemer for at indsamle varer til butikken</w:t>
      </w:r>
      <w:r w:rsidR="00B54522">
        <w:br/>
      </w:r>
    </w:p>
    <w:p w14:paraId="7EFBB853" w14:textId="5EC4FEBC" w:rsidR="00F328D4" w:rsidRDefault="00F432F2" w:rsidP="001D3DE7">
      <w:pPr>
        <w:pStyle w:val="Listeafsnit"/>
        <w:numPr>
          <w:ilvl w:val="0"/>
          <w:numId w:val="21"/>
        </w:numPr>
        <w:spacing w:after="0" w:line="360" w:lineRule="auto"/>
      </w:pPr>
      <w:r>
        <w:t>Systematisk r</w:t>
      </w:r>
      <w:r w:rsidR="00225712">
        <w:t xml:space="preserve">ekruttering og træning af frivillige </w:t>
      </w:r>
      <w:r w:rsidR="00B54522">
        <w:br/>
      </w:r>
    </w:p>
    <w:p w14:paraId="440E1831" w14:textId="6C67715B" w:rsidR="00253627" w:rsidRDefault="7994468D" w:rsidP="001D3DE7">
      <w:pPr>
        <w:pStyle w:val="Listeafsnit"/>
        <w:numPr>
          <w:ilvl w:val="0"/>
          <w:numId w:val="21"/>
        </w:numPr>
        <w:spacing w:after="0" w:line="360" w:lineRule="auto"/>
      </w:pPr>
      <w:r>
        <w:t xml:space="preserve">Den daglige drift af genbrugsbutikken </w:t>
      </w:r>
      <w:proofErr w:type="spellStart"/>
      <w:r>
        <w:t>Kramnytsia</w:t>
      </w:r>
      <w:proofErr w:type="spellEnd"/>
      <w:r>
        <w:t xml:space="preserve"> i </w:t>
      </w:r>
      <w:proofErr w:type="spellStart"/>
      <w:r>
        <w:t>Khmelnytsky</w:t>
      </w:r>
      <w:r w:rsidR="63B76316">
        <w:t>j</w:t>
      </w:r>
      <w:r>
        <w:t>i</w:t>
      </w:r>
      <w:proofErr w:type="spellEnd"/>
      <w:r w:rsidR="00B54522">
        <w:br/>
      </w:r>
    </w:p>
    <w:p w14:paraId="41EF57E3" w14:textId="74202CFB" w:rsidR="044088E6" w:rsidRDefault="044088E6" w:rsidP="001D3DE7">
      <w:pPr>
        <w:pStyle w:val="Listeafsnit"/>
        <w:numPr>
          <w:ilvl w:val="0"/>
          <w:numId w:val="21"/>
        </w:numPr>
        <w:spacing w:after="0" w:line="360" w:lineRule="auto"/>
      </w:pPr>
      <w:r>
        <w:t>Afholde lokale håndværks</w:t>
      </w:r>
      <w:r w:rsidR="12E273EE">
        <w:t>-</w:t>
      </w:r>
      <w:r w:rsidR="00B54522">
        <w:t xml:space="preserve"> og</w:t>
      </w:r>
      <w:r w:rsidR="12E273EE">
        <w:t xml:space="preserve"> brugskunst</w:t>
      </w:r>
      <w:r>
        <w:t>markeder</w:t>
      </w:r>
      <w:r w:rsidR="0017853C">
        <w:t xml:space="preserve"> </w:t>
      </w:r>
      <w:r w:rsidR="00B54522">
        <w:t xml:space="preserve">samt </w:t>
      </w:r>
      <w:r w:rsidR="4AD574CB">
        <w:t>andre beg</w:t>
      </w:r>
      <w:r w:rsidR="0017853C">
        <w:t>i</w:t>
      </w:r>
      <w:r w:rsidR="4AD574CB">
        <w:t xml:space="preserve">venheder </w:t>
      </w:r>
      <w:r w:rsidR="0017853C">
        <w:t xml:space="preserve">i </w:t>
      </w:r>
      <w:proofErr w:type="spellStart"/>
      <w:r w:rsidR="0017853C">
        <w:t>Kramnytsia</w:t>
      </w:r>
      <w:proofErr w:type="spellEnd"/>
      <w:r w:rsidR="0017853C">
        <w:t>.</w:t>
      </w:r>
      <w:r w:rsidR="00B54522">
        <w:br/>
      </w:r>
    </w:p>
    <w:p w14:paraId="3995F356" w14:textId="142AF839" w:rsidR="35402ECE" w:rsidRDefault="7FAC6C20" w:rsidP="001D3DE7">
      <w:pPr>
        <w:pStyle w:val="Listeafsnit"/>
        <w:numPr>
          <w:ilvl w:val="0"/>
          <w:numId w:val="21"/>
        </w:numPr>
        <w:spacing w:after="0" w:line="360" w:lineRule="auto"/>
      </w:pPr>
      <w:r>
        <w:t xml:space="preserve">Medie- og informationskampagner om genbrugsbutikken for at tiltrække flere </w:t>
      </w:r>
      <w:r w:rsidR="7BD82340">
        <w:t>frivillige</w:t>
      </w:r>
      <w:r w:rsidR="1B32EEEF">
        <w:t>,</w:t>
      </w:r>
      <w:r w:rsidR="226AF1C0">
        <w:t xml:space="preserve"> kunder og borgere, der vil </w:t>
      </w:r>
      <w:r w:rsidR="2B74D58D">
        <w:t>donere ting til genbrugsbutikken</w:t>
      </w:r>
      <w:r w:rsidR="00B54522">
        <w:br/>
      </w:r>
    </w:p>
    <w:p w14:paraId="3320955F" w14:textId="4F815429" w:rsidR="003D3D54" w:rsidRDefault="25677E9D" w:rsidP="001D3DE7">
      <w:pPr>
        <w:pStyle w:val="Listeafsnit"/>
        <w:numPr>
          <w:ilvl w:val="0"/>
          <w:numId w:val="21"/>
        </w:numPr>
        <w:spacing w:after="0" w:line="360" w:lineRule="auto"/>
      </w:pPr>
      <w:r>
        <w:t>Etabler</w:t>
      </w:r>
      <w:r w:rsidR="00B54522">
        <w:t xml:space="preserve">e </w:t>
      </w:r>
      <w:r>
        <w:t>og styrke</w:t>
      </w:r>
      <w:r w:rsidR="00B54522">
        <w:t xml:space="preserve"> </w:t>
      </w:r>
      <w:r>
        <w:t>partnerskaber med civilsamfundsorganisationer, lokale myndigheder</w:t>
      </w:r>
      <w:r w:rsidR="72510AB8">
        <w:t>,</w:t>
      </w:r>
      <w:r>
        <w:t xml:space="preserve"> den private sektor</w:t>
      </w:r>
      <w:r w:rsidR="2D5B6438">
        <w:t xml:space="preserve"> og andre aktører for at skabe synergier og </w:t>
      </w:r>
      <w:r w:rsidR="1B8E1511">
        <w:t>nå bredere ud</w:t>
      </w:r>
    </w:p>
    <w:p w14:paraId="1FA73FD7" w14:textId="77777777" w:rsidR="00544196" w:rsidRPr="003A6DC1" w:rsidRDefault="00544196" w:rsidP="00544196">
      <w:pPr>
        <w:pStyle w:val="Listeafsnit"/>
        <w:spacing w:after="0" w:line="360" w:lineRule="auto"/>
      </w:pPr>
    </w:p>
    <w:p w14:paraId="039DC8AA" w14:textId="55A5BFBA" w:rsidR="003A6DC1" w:rsidRPr="009606AA" w:rsidRDefault="00486BA3" w:rsidP="001D3DE7">
      <w:pPr>
        <w:pStyle w:val="Overskrift1"/>
        <w:spacing w:after="0" w:line="360" w:lineRule="auto"/>
        <w:rPr>
          <w:b/>
          <w:bCs/>
          <w:sz w:val="18"/>
          <w:szCs w:val="18"/>
        </w:rPr>
      </w:pPr>
      <w:bookmarkStart w:id="4" w:name="_Toc217996683"/>
      <w:r w:rsidRPr="009606AA">
        <w:rPr>
          <w:b/>
          <w:bCs/>
          <w:sz w:val="18"/>
          <w:szCs w:val="18"/>
        </w:rPr>
        <w:lastRenderedPageBreak/>
        <w:t xml:space="preserve">3 VORES PARTNERSKAB MED </w:t>
      </w:r>
      <w:r w:rsidR="002F2548" w:rsidRPr="009606AA">
        <w:rPr>
          <w:b/>
          <w:bCs/>
          <w:sz w:val="18"/>
          <w:szCs w:val="18"/>
        </w:rPr>
        <w:t>UKRAINSK RØDE KORS</w:t>
      </w:r>
      <w:bookmarkEnd w:id="4"/>
      <w:r w:rsidR="009606AA">
        <w:rPr>
          <w:b/>
          <w:bCs/>
          <w:sz w:val="18"/>
          <w:szCs w:val="18"/>
        </w:rPr>
        <w:br/>
      </w:r>
    </w:p>
    <w:p w14:paraId="30D8EA41" w14:textId="77777777" w:rsidR="009606AA" w:rsidRDefault="009606AA" w:rsidP="001D3DE7">
      <w:pPr>
        <w:spacing w:after="0" w:line="360" w:lineRule="auto"/>
        <w:rPr>
          <w:noProof/>
        </w:rPr>
      </w:pPr>
      <w:r w:rsidRPr="00A71510">
        <w:rPr>
          <w:shd w:val="clear" w:color="auto" w:fill="FFFFFF"/>
        </w:rPr>
        <w:t xml:space="preserve">I Røde Kors </w:t>
      </w:r>
      <w:r>
        <w:rPr>
          <w:shd w:val="clear" w:color="auto" w:fill="FFFFFF"/>
        </w:rPr>
        <w:t xml:space="preserve">i Danmark </w:t>
      </w:r>
      <w:r w:rsidRPr="00A71510">
        <w:rPr>
          <w:shd w:val="clear" w:color="auto" w:fill="FFFFFF"/>
        </w:rPr>
        <w:t xml:space="preserve">arbejder vi sammen med vores partnere med afsæt i vores internationale strategi </w:t>
      </w:r>
      <w:proofErr w:type="spellStart"/>
      <w:r w:rsidRPr="00A34568">
        <w:rPr>
          <w:i/>
          <w:shd w:val="clear" w:color="auto" w:fill="FFFFFF"/>
        </w:rPr>
        <w:t>Ready</w:t>
      </w:r>
      <w:proofErr w:type="spellEnd"/>
      <w:r w:rsidRPr="00A34568">
        <w:rPr>
          <w:i/>
          <w:shd w:val="clear" w:color="auto" w:fill="FFFFFF"/>
        </w:rPr>
        <w:t xml:space="preserve"> to </w:t>
      </w:r>
      <w:proofErr w:type="spellStart"/>
      <w:r w:rsidRPr="00A34568">
        <w:rPr>
          <w:i/>
          <w:shd w:val="clear" w:color="auto" w:fill="FFFFFF"/>
        </w:rPr>
        <w:t>Act</w:t>
      </w:r>
      <w:proofErr w:type="spellEnd"/>
      <w:r w:rsidRPr="00A34568">
        <w:rPr>
          <w:i/>
          <w:shd w:val="clear" w:color="auto" w:fill="FFFFFF"/>
        </w:rPr>
        <w:t xml:space="preserve"> (2022–2026)</w:t>
      </w:r>
      <w:r w:rsidRPr="00A71510">
        <w:rPr>
          <w:shd w:val="clear" w:color="auto" w:fill="FFFFFF"/>
        </w:rPr>
        <w:t>. Strategiens overordnede mål er at nå de mest sårbare først og reducere den skrøbelighed, som et stigende antal mennesker oplever. Derfor arbejder vi for, at flere mennesker kan leve sunde liv og få adgang til basale sundhedsydelser, at konflikter og naturkatastrofer koster færre menneskeliv</w:t>
      </w:r>
      <w:r>
        <w:rPr>
          <w:shd w:val="clear" w:color="auto" w:fill="FFFFFF"/>
        </w:rPr>
        <w:t>,</w:t>
      </w:r>
      <w:r w:rsidRPr="00A71510">
        <w:rPr>
          <w:shd w:val="clear" w:color="auto" w:fill="FFFFFF"/>
        </w:rPr>
        <w:t xml:space="preserve"> og at sårbare grupper inkluderes og kan leve trygge og værdige liv. Strategien bygger på stærke partnerskaber med nationale Røde Kors- og Røde Halvmåne-selskaber samt på deres viden, erfaringer og lokalt forankrede behov.</w:t>
      </w:r>
      <w:r w:rsidRPr="00F10698">
        <w:rPr>
          <w:noProof/>
        </w:rPr>
        <w:t xml:space="preserve"> </w:t>
      </w:r>
    </w:p>
    <w:p w14:paraId="62CE9D4D" w14:textId="77777777" w:rsidR="009606AA" w:rsidRDefault="009606AA" w:rsidP="001D3DE7">
      <w:pPr>
        <w:spacing w:after="0" w:line="360" w:lineRule="auto"/>
        <w:rPr>
          <w:noProof/>
        </w:rPr>
      </w:pPr>
    </w:p>
    <w:p w14:paraId="59C835AE" w14:textId="5551BCE9" w:rsidR="002F2548" w:rsidRPr="000752C8" w:rsidRDefault="002F2548" w:rsidP="001D3DE7">
      <w:pPr>
        <w:spacing w:after="0" w:line="360" w:lineRule="auto"/>
        <w:rPr>
          <w:b/>
          <w:bCs/>
          <w:highlight w:val="yellow"/>
        </w:rPr>
      </w:pPr>
      <w:r w:rsidRPr="5790B216">
        <w:rPr>
          <w:rFonts w:eastAsia="Times New Roman"/>
        </w:rPr>
        <w:t>Røde Kors i Danmark har siden 2014 været en pålidelig partner for</w:t>
      </w:r>
      <w:r w:rsidR="001E2955" w:rsidRPr="5790B216">
        <w:rPr>
          <w:rFonts w:eastAsia="Times New Roman"/>
        </w:rPr>
        <w:t xml:space="preserve"> Ukrainsk Røde Kors</w:t>
      </w:r>
      <w:r w:rsidRPr="5790B216">
        <w:rPr>
          <w:rFonts w:eastAsia="Times New Roman"/>
        </w:rPr>
        <w:t xml:space="preserve">, og har ydet støtte på tværs af en række projekter og sektorer. Det er sket gennem styrkelse af det lokale katastrofeberedskab </w:t>
      </w:r>
      <w:r w:rsidR="001E2955" w:rsidRPr="5790B216">
        <w:rPr>
          <w:rFonts w:eastAsia="Times New Roman"/>
        </w:rPr>
        <w:t xml:space="preserve">samt </w:t>
      </w:r>
      <w:r w:rsidR="30FF015A" w:rsidRPr="5790B216">
        <w:rPr>
          <w:rFonts w:eastAsia="Times New Roman"/>
        </w:rPr>
        <w:t xml:space="preserve">kapacitetsopbygning af </w:t>
      </w:r>
      <w:r w:rsidR="538E9E6B" w:rsidRPr="5790B216">
        <w:rPr>
          <w:rFonts w:eastAsia="Times New Roman"/>
        </w:rPr>
        <w:t>Ukrainsk Røde Kors</w:t>
      </w:r>
      <w:r w:rsidR="420771F5" w:rsidRPr="5790B216">
        <w:rPr>
          <w:rFonts w:eastAsia="Times New Roman"/>
        </w:rPr>
        <w:t>’</w:t>
      </w:r>
      <w:r w:rsidR="538E9E6B" w:rsidRPr="5790B216">
        <w:rPr>
          <w:rFonts w:eastAsia="Times New Roman"/>
        </w:rPr>
        <w:t xml:space="preserve"> lokalafdelinger</w:t>
      </w:r>
      <w:r w:rsidRPr="5790B216">
        <w:rPr>
          <w:rFonts w:eastAsia="Times New Roman"/>
        </w:rPr>
        <w:t xml:space="preserve"> </w:t>
      </w:r>
      <w:r w:rsidR="0B10E633" w:rsidRPr="5790B216">
        <w:rPr>
          <w:rFonts w:eastAsia="Times New Roman"/>
        </w:rPr>
        <w:t xml:space="preserve">i </w:t>
      </w:r>
      <w:r w:rsidRPr="5790B216">
        <w:rPr>
          <w:rFonts w:eastAsia="Times New Roman"/>
        </w:rPr>
        <w:t xml:space="preserve">de berørte lokalsamfund, støtte til etablering og </w:t>
      </w:r>
      <w:proofErr w:type="spellStart"/>
      <w:r w:rsidRPr="5790B216">
        <w:rPr>
          <w:rFonts w:eastAsia="Times New Roman"/>
        </w:rPr>
        <w:t>opskalering</w:t>
      </w:r>
      <w:proofErr w:type="spellEnd"/>
      <w:r w:rsidRPr="5790B216">
        <w:rPr>
          <w:rFonts w:eastAsia="Times New Roman"/>
        </w:rPr>
        <w:t xml:space="preserve"> af psykosocial støtte </w:t>
      </w:r>
      <w:r w:rsidR="008C6BEF" w:rsidRPr="5790B216">
        <w:rPr>
          <w:rFonts w:eastAsia="Times New Roman"/>
        </w:rPr>
        <w:t xml:space="preserve">samt </w:t>
      </w:r>
      <w:r w:rsidR="6A5C13D6" w:rsidRPr="5790B216">
        <w:rPr>
          <w:rFonts w:eastAsia="Times New Roman"/>
        </w:rPr>
        <w:t>motivation</w:t>
      </w:r>
      <w:r w:rsidRPr="5790B216">
        <w:rPr>
          <w:rFonts w:eastAsia="Times New Roman"/>
        </w:rPr>
        <w:t xml:space="preserve"> af unge </w:t>
      </w:r>
      <w:r w:rsidR="008C6BEF" w:rsidRPr="5790B216">
        <w:rPr>
          <w:rFonts w:eastAsia="Times New Roman"/>
        </w:rPr>
        <w:t>ukrainere</w:t>
      </w:r>
      <w:r w:rsidRPr="5790B216">
        <w:rPr>
          <w:rFonts w:eastAsia="Times New Roman"/>
        </w:rPr>
        <w:t xml:space="preserve"> til at blive forandringsagenter i deres lokalsamfund. </w:t>
      </w:r>
      <w:r w:rsidR="009606AA">
        <w:rPr>
          <w:rFonts w:eastAsia="Times New Roman"/>
        </w:rPr>
        <w:br/>
      </w:r>
    </w:p>
    <w:p w14:paraId="2FBF8D88" w14:textId="2F867E3D" w:rsidR="0074429A" w:rsidRDefault="002F2548" w:rsidP="001D3DE7">
      <w:pPr>
        <w:spacing w:after="0" w:line="360" w:lineRule="auto"/>
        <w:rPr>
          <w:rFonts w:eastAsia="Times New Roman"/>
        </w:rPr>
      </w:pPr>
      <w:r w:rsidRPr="5091CE8E">
        <w:rPr>
          <w:rFonts w:eastAsia="Times New Roman"/>
        </w:rPr>
        <w:t xml:space="preserve">Siden begyndelsen af konfliktoptrapningen har Røde Kors i Danmark styrket sin støtte og partnerskab med Ukrainsk Røde Kors som </w:t>
      </w:r>
      <w:r w:rsidR="00253627" w:rsidRPr="5091CE8E">
        <w:rPr>
          <w:rFonts w:eastAsia="Times New Roman"/>
        </w:rPr>
        <w:t xml:space="preserve">er </w:t>
      </w:r>
      <w:r w:rsidRPr="5091CE8E">
        <w:rPr>
          <w:rFonts w:eastAsia="Times New Roman"/>
        </w:rPr>
        <w:t xml:space="preserve">en af de førende </w:t>
      </w:r>
      <w:r w:rsidR="7518B3D8" w:rsidRPr="5091CE8E">
        <w:rPr>
          <w:rFonts w:eastAsia="Times New Roman"/>
        </w:rPr>
        <w:t>lokale organisationer</w:t>
      </w:r>
      <w:r w:rsidR="00253627" w:rsidRPr="5091CE8E">
        <w:rPr>
          <w:rFonts w:eastAsia="Times New Roman"/>
        </w:rPr>
        <w:t xml:space="preserve"> i</w:t>
      </w:r>
      <w:r w:rsidRPr="5091CE8E">
        <w:rPr>
          <w:rFonts w:eastAsia="Times New Roman"/>
        </w:rPr>
        <w:t xml:space="preserve"> den humanitære nødhjælpsindsats</w:t>
      </w:r>
      <w:r w:rsidR="75F6343D" w:rsidRPr="5091CE8E">
        <w:rPr>
          <w:rFonts w:eastAsia="Times New Roman"/>
        </w:rPr>
        <w:t xml:space="preserve"> i landet</w:t>
      </w:r>
      <w:r w:rsidRPr="5091CE8E">
        <w:rPr>
          <w:rFonts w:eastAsia="Times New Roman"/>
        </w:rPr>
        <w:t>. I de kommende år vil Røde Kors i Danmark fortsætte med at støtte Ukrainsk Røde Kors i at reagere på de humanitære behov i Ukraine</w:t>
      </w:r>
      <w:r w:rsidR="7F1994C4" w:rsidRPr="5091CE8E">
        <w:rPr>
          <w:rFonts w:eastAsia="Times New Roman"/>
        </w:rPr>
        <w:t>,</w:t>
      </w:r>
      <w:r w:rsidR="3D493E10" w:rsidRPr="5091CE8E">
        <w:rPr>
          <w:rFonts w:eastAsia="Times New Roman"/>
        </w:rPr>
        <w:t xml:space="preserve"> he</w:t>
      </w:r>
      <w:r w:rsidR="00617660">
        <w:rPr>
          <w:rFonts w:eastAsia="Times New Roman"/>
        </w:rPr>
        <w:t>r</w:t>
      </w:r>
      <w:r w:rsidR="3D493E10" w:rsidRPr="5091CE8E">
        <w:rPr>
          <w:rFonts w:eastAsia="Times New Roman"/>
        </w:rPr>
        <w:t>under</w:t>
      </w:r>
      <w:r w:rsidRPr="5091CE8E">
        <w:rPr>
          <w:rFonts w:eastAsia="Times New Roman"/>
        </w:rPr>
        <w:t xml:space="preserve"> yde </w:t>
      </w:r>
      <w:r w:rsidR="4DC5B6B1" w:rsidRPr="5091CE8E">
        <w:rPr>
          <w:rFonts w:eastAsia="Times New Roman"/>
        </w:rPr>
        <w:t>basale sundhedsydelser</w:t>
      </w:r>
      <w:r w:rsidRPr="5091CE8E">
        <w:rPr>
          <w:rFonts w:eastAsia="Times New Roman"/>
        </w:rPr>
        <w:t xml:space="preserve"> </w:t>
      </w:r>
      <w:r w:rsidR="5607C86A" w:rsidRPr="5091CE8E">
        <w:rPr>
          <w:rFonts w:eastAsia="Times New Roman"/>
        </w:rPr>
        <w:t>og psykosocial støtte, genopbyg</w:t>
      </w:r>
      <w:r w:rsidR="4110FF79" w:rsidRPr="5091CE8E">
        <w:rPr>
          <w:rFonts w:eastAsia="Times New Roman"/>
        </w:rPr>
        <w:t>ge</w:t>
      </w:r>
      <w:r w:rsidR="5607C86A" w:rsidRPr="5091CE8E">
        <w:rPr>
          <w:rFonts w:eastAsia="Times New Roman"/>
        </w:rPr>
        <w:t xml:space="preserve"> og repar</w:t>
      </w:r>
      <w:r w:rsidR="3F25BD47" w:rsidRPr="5091CE8E">
        <w:rPr>
          <w:rFonts w:eastAsia="Times New Roman"/>
        </w:rPr>
        <w:t>ere</w:t>
      </w:r>
      <w:r w:rsidR="5607C86A" w:rsidRPr="5091CE8E">
        <w:rPr>
          <w:rFonts w:eastAsia="Times New Roman"/>
        </w:rPr>
        <w:t xml:space="preserve"> offentlige institutioner</w:t>
      </w:r>
      <w:r w:rsidR="6D258702" w:rsidRPr="5091CE8E">
        <w:rPr>
          <w:rFonts w:eastAsia="Times New Roman"/>
        </w:rPr>
        <w:t>, vejlede</w:t>
      </w:r>
      <w:r w:rsidR="76649DBC" w:rsidRPr="5091CE8E">
        <w:rPr>
          <w:rFonts w:eastAsia="Times New Roman"/>
        </w:rPr>
        <w:t>, uddanne</w:t>
      </w:r>
      <w:r w:rsidR="6D258702" w:rsidRPr="5091CE8E">
        <w:rPr>
          <w:rFonts w:eastAsia="Times New Roman"/>
        </w:rPr>
        <w:t xml:space="preserve"> og støtte internt fordrevne </w:t>
      </w:r>
      <w:r w:rsidR="746AFEAD" w:rsidRPr="5091CE8E">
        <w:rPr>
          <w:rFonts w:eastAsia="Times New Roman"/>
        </w:rPr>
        <w:t>og veteraner og deres familier til at</w:t>
      </w:r>
      <w:r w:rsidR="6CF90341" w:rsidRPr="5091CE8E">
        <w:rPr>
          <w:rFonts w:eastAsia="Times New Roman"/>
        </w:rPr>
        <w:t xml:space="preserve"> komme tilbage på arbejdsmarkedet </w:t>
      </w:r>
      <w:r w:rsidRPr="5091CE8E">
        <w:rPr>
          <w:rFonts w:eastAsia="Times New Roman"/>
        </w:rPr>
        <w:t>og</w:t>
      </w:r>
      <w:r w:rsidR="6BF720C2" w:rsidRPr="5091CE8E">
        <w:rPr>
          <w:rFonts w:eastAsia="Times New Roman"/>
        </w:rPr>
        <w:t xml:space="preserve"> tage hånd om</w:t>
      </w:r>
      <w:r w:rsidRPr="5091CE8E">
        <w:rPr>
          <w:rFonts w:eastAsia="Times New Roman"/>
        </w:rPr>
        <w:t xml:space="preserve"> </w:t>
      </w:r>
      <w:r w:rsidR="2E5D435D" w:rsidRPr="5091CE8E">
        <w:rPr>
          <w:rFonts w:eastAsia="Times New Roman"/>
        </w:rPr>
        <w:t xml:space="preserve">de mest </w:t>
      </w:r>
      <w:r w:rsidRPr="5091CE8E">
        <w:rPr>
          <w:rFonts w:eastAsia="Times New Roman"/>
        </w:rPr>
        <w:t>sårbare grupper, herunder ældre med hjemmebaseret pleje.</w:t>
      </w:r>
      <w:r w:rsidR="00B54522">
        <w:rPr>
          <w:rFonts w:eastAsia="Times New Roman"/>
        </w:rPr>
        <w:br/>
      </w:r>
    </w:p>
    <w:p w14:paraId="4B549FF0" w14:textId="3BC9223E" w:rsidR="008D2EBF" w:rsidRPr="009606AA" w:rsidRDefault="472E1F6E" w:rsidP="001D3DE7">
      <w:pPr>
        <w:pStyle w:val="Overskrift1"/>
        <w:spacing w:after="0" w:line="360" w:lineRule="auto"/>
        <w:rPr>
          <w:b/>
          <w:bCs/>
          <w:sz w:val="18"/>
          <w:szCs w:val="18"/>
        </w:rPr>
      </w:pPr>
      <w:bookmarkStart w:id="5" w:name="_Toc217996684"/>
      <w:r w:rsidRPr="009606AA">
        <w:rPr>
          <w:b/>
          <w:bCs/>
          <w:sz w:val="18"/>
          <w:szCs w:val="18"/>
        </w:rPr>
        <w:t>4 STØTTEBEHOV I 202</w:t>
      </w:r>
      <w:r w:rsidR="4F2A6F77" w:rsidRPr="009606AA">
        <w:rPr>
          <w:b/>
          <w:bCs/>
          <w:sz w:val="18"/>
          <w:szCs w:val="18"/>
        </w:rPr>
        <w:t>6</w:t>
      </w:r>
      <w:bookmarkEnd w:id="5"/>
      <w:r w:rsidR="009606AA">
        <w:rPr>
          <w:b/>
          <w:bCs/>
          <w:sz w:val="18"/>
          <w:szCs w:val="18"/>
        </w:rPr>
        <w:br/>
      </w:r>
    </w:p>
    <w:p w14:paraId="0E8C0AB5" w14:textId="2A6AA752" w:rsidR="00277CEC" w:rsidRPr="006C4399" w:rsidRDefault="00277CEC" w:rsidP="001D3DE7">
      <w:pPr>
        <w:spacing w:after="0" w:line="360" w:lineRule="auto"/>
      </w:pPr>
      <w:r>
        <w:t>Vi søger om følgende støttebeløb hos Røde Kors-afdelingerne i Danmark i 202</w:t>
      </w:r>
      <w:r w:rsidR="4BA7E60B">
        <w:t>6</w:t>
      </w:r>
      <w:r>
        <w:t>:</w:t>
      </w:r>
    </w:p>
    <w:p w14:paraId="224B5A60" w14:textId="77777777" w:rsidR="00482F08" w:rsidRPr="000752C8" w:rsidRDefault="00482F08" w:rsidP="001D3DE7">
      <w:pPr>
        <w:spacing w:after="0" w:line="360" w:lineRule="auto"/>
        <w:rPr>
          <w:color w:val="000000"/>
        </w:rPr>
      </w:pPr>
    </w:p>
    <w:tbl>
      <w:tblPr>
        <w:tblStyle w:val="Tabel-Gitter"/>
        <w:tblW w:w="0" w:type="auto"/>
        <w:tblInd w:w="2481" w:type="dxa"/>
        <w:tblLayout w:type="fixed"/>
        <w:tblLook w:val="0000" w:firstRow="0" w:lastRow="0" w:firstColumn="0" w:lastColumn="0" w:noHBand="0" w:noVBand="0"/>
      </w:tblPr>
      <w:tblGrid>
        <w:gridCol w:w="1481"/>
        <w:gridCol w:w="1481"/>
        <w:gridCol w:w="1481"/>
      </w:tblGrid>
      <w:tr w:rsidR="00266850" w:rsidRPr="000752C8" w14:paraId="3391DADF" w14:textId="77777777" w:rsidTr="4EA2DE27">
        <w:trPr>
          <w:trHeight w:val="380"/>
        </w:trPr>
        <w:tc>
          <w:tcPr>
            <w:tcW w:w="1481" w:type="dxa"/>
            <w:tcBorders>
              <w:top w:val="single" w:sz="6" w:space="0" w:color="FCD2DD"/>
              <w:left w:val="nil"/>
              <w:bottom w:val="single" w:sz="6" w:space="0" w:color="FCD2DD"/>
              <w:right w:val="nil"/>
            </w:tcBorders>
          </w:tcPr>
          <w:p w14:paraId="61D81F5F" w14:textId="77777777" w:rsidR="00266850" w:rsidRPr="000752C8" w:rsidRDefault="00266850" w:rsidP="001D3DE7">
            <w:pPr>
              <w:spacing w:line="360" w:lineRule="auto"/>
              <w:rPr>
                <w:rFonts w:eastAsia="Verdana" w:cs="Verdana"/>
                <w:b/>
                <w:bCs/>
                <w:color w:val="000000" w:themeColor="text1"/>
              </w:rPr>
            </w:pPr>
          </w:p>
        </w:tc>
        <w:tc>
          <w:tcPr>
            <w:tcW w:w="1481" w:type="dxa"/>
            <w:tcBorders>
              <w:top w:val="single" w:sz="6" w:space="0" w:color="FCD2DD"/>
              <w:left w:val="nil"/>
              <w:bottom w:val="single" w:sz="6" w:space="0" w:color="FCD2DD"/>
              <w:right w:val="nil"/>
            </w:tcBorders>
          </w:tcPr>
          <w:p w14:paraId="3B3862B8" w14:textId="58A1AB69" w:rsidR="00266850" w:rsidRPr="000752C8" w:rsidRDefault="00266850" w:rsidP="001D3DE7">
            <w:pPr>
              <w:spacing w:line="360" w:lineRule="auto"/>
              <w:rPr>
                <w:rFonts w:eastAsia="Verdana" w:cs="Verdana"/>
                <w:b/>
                <w:bCs/>
                <w:color w:val="000000" w:themeColor="text1"/>
              </w:rPr>
            </w:pPr>
            <w:r w:rsidRPr="765EBB4D">
              <w:rPr>
                <w:rFonts w:eastAsia="Verdana" w:cs="Verdana"/>
                <w:b/>
                <w:bCs/>
                <w:color w:val="000000" w:themeColor="text1"/>
              </w:rPr>
              <w:t>202</w:t>
            </w:r>
            <w:r w:rsidR="43F0DCEC" w:rsidRPr="765EBB4D">
              <w:rPr>
                <w:rFonts w:eastAsia="Verdana" w:cs="Verdana"/>
                <w:b/>
                <w:bCs/>
                <w:color w:val="000000" w:themeColor="text1"/>
              </w:rPr>
              <w:t>6</w:t>
            </w:r>
          </w:p>
        </w:tc>
        <w:tc>
          <w:tcPr>
            <w:tcW w:w="1481" w:type="dxa"/>
            <w:tcBorders>
              <w:top w:val="single" w:sz="6" w:space="0" w:color="FCD2DD"/>
              <w:left w:val="nil"/>
              <w:bottom w:val="single" w:sz="6" w:space="0" w:color="FCD2DD"/>
              <w:right w:val="nil"/>
            </w:tcBorders>
          </w:tcPr>
          <w:p w14:paraId="7D2FF333" w14:textId="77777777" w:rsidR="00266850" w:rsidRPr="000752C8" w:rsidRDefault="00266850" w:rsidP="001D3DE7">
            <w:pPr>
              <w:spacing w:line="360" w:lineRule="auto"/>
              <w:rPr>
                <w:rFonts w:eastAsia="Verdana" w:cs="Verdana"/>
                <w:b/>
                <w:bCs/>
                <w:color w:val="000000" w:themeColor="text1"/>
              </w:rPr>
            </w:pPr>
          </w:p>
        </w:tc>
      </w:tr>
      <w:tr w:rsidR="002F2548" w:rsidRPr="000752C8" w14:paraId="006F157E" w14:textId="77777777" w:rsidTr="4EA2DE27">
        <w:trPr>
          <w:trHeight w:val="341"/>
        </w:trPr>
        <w:tc>
          <w:tcPr>
            <w:tcW w:w="1481" w:type="dxa"/>
            <w:tcBorders>
              <w:top w:val="single" w:sz="6" w:space="0" w:color="FCD2DD"/>
              <w:left w:val="nil"/>
              <w:bottom w:val="single" w:sz="6" w:space="0" w:color="FCD2DD"/>
              <w:right w:val="nil"/>
            </w:tcBorders>
            <w:shd w:val="clear" w:color="auto" w:fill="FEF5F5"/>
          </w:tcPr>
          <w:p w14:paraId="7D8673DA" w14:textId="3629B4FA" w:rsidR="002F2548" w:rsidRPr="00253627" w:rsidRDefault="002F2548" w:rsidP="001D3DE7">
            <w:pPr>
              <w:spacing w:line="360" w:lineRule="auto"/>
              <w:rPr>
                <w:rFonts w:eastAsia="Verdana" w:cs="Verdana"/>
                <w:color w:val="000000" w:themeColor="text1"/>
              </w:rPr>
            </w:pPr>
          </w:p>
        </w:tc>
        <w:tc>
          <w:tcPr>
            <w:tcW w:w="1481" w:type="dxa"/>
            <w:tcBorders>
              <w:top w:val="single" w:sz="6" w:space="0" w:color="FCD2DD"/>
              <w:left w:val="nil"/>
              <w:bottom w:val="single" w:sz="6" w:space="0" w:color="FCD2DD"/>
              <w:right w:val="nil"/>
            </w:tcBorders>
            <w:shd w:val="clear" w:color="auto" w:fill="FEF5F5"/>
          </w:tcPr>
          <w:p w14:paraId="2A17600B" w14:textId="7C6FE2A4" w:rsidR="002F2548" w:rsidRPr="000752C8" w:rsidRDefault="00727A20" w:rsidP="001D3DE7">
            <w:pPr>
              <w:tabs>
                <w:tab w:val="left" w:pos="941"/>
                <w:tab w:val="center" w:pos="1067"/>
              </w:tabs>
              <w:spacing w:line="360" w:lineRule="auto"/>
              <w:rPr>
                <w:rFonts w:eastAsia="Verdana" w:cs="Verdana"/>
                <w:color w:val="000000" w:themeColor="text1"/>
              </w:rPr>
            </w:pPr>
            <w:r>
              <w:rPr>
                <w:rFonts w:eastAsia="Verdana" w:cs="Verdana"/>
                <w:color w:val="000000" w:themeColor="text1"/>
              </w:rPr>
              <w:t>774.000</w:t>
            </w:r>
          </w:p>
        </w:tc>
        <w:tc>
          <w:tcPr>
            <w:tcW w:w="1481" w:type="dxa"/>
            <w:tcBorders>
              <w:top w:val="single" w:sz="6" w:space="0" w:color="FCD2DD"/>
              <w:left w:val="nil"/>
              <w:bottom w:val="single" w:sz="6" w:space="0" w:color="FCD2DD"/>
              <w:right w:val="nil"/>
            </w:tcBorders>
            <w:shd w:val="clear" w:color="auto" w:fill="FEF5F5"/>
          </w:tcPr>
          <w:p w14:paraId="5DCC448F" w14:textId="77777777" w:rsidR="002F2548" w:rsidRPr="000752C8" w:rsidRDefault="002F2548" w:rsidP="001D3DE7">
            <w:pPr>
              <w:tabs>
                <w:tab w:val="left" w:pos="941"/>
                <w:tab w:val="center" w:pos="1067"/>
              </w:tabs>
              <w:spacing w:line="360" w:lineRule="auto"/>
              <w:rPr>
                <w:rFonts w:eastAsia="Verdana" w:cs="Verdana"/>
                <w:color w:val="000000" w:themeColor="text1"/>
              </w:rPr>
            </w:pPr>
          </w:p>
        </w:tc>
      </w:tr>
    </w:tbl>
    <w:p w14:paraId="03DB7FC6" w14:textId="77777777" w:rsidR="00374255" w:rsidRPr="000752C8" w:rsidRDefault="00374255" w:rsidP="001D3DE7">
      <w:pPr>
        <w:spacing w:after="0" w:line="360" w:lineRule="auto"/>
      </w:pPr>
    </w:p>
    <w:p w14:paraId="6C66CC44" w14:textId="77777777" w:rsidR="00B54522" w:rsidRDefault="00B54522" w:rsidP="001D3DE7">
      <w:pPr>
        <w:spacing w:after="0" w:line="360" w:lineRule="auto"/>
      </w:pPr>
    </w:p>
    <w:p w14:paraId="51D0030B" w14:textId="77777777" w:rsidR="00B54522" w:rsidRDefault="00B54522" w:rsidP="001D3DE7">
      <w:pPr>
        <w:spacing w:after="0" w:line="360" w:lineRule="auto"/>
      </w:pPr>
    </w:p>
    <w:p w14:paraId="7BD7DDD0" w14:textId="77777777" w:rsidR="00B54522" w:rsidRDefault="00B54522" w:rsidP="001D3DE7">
      <w:pPr>
        <w:spacing w:after="0" w:line="360" w:lineRule="auto"/>
      </w:pPr>
    </w:p>
    <w:p w14:paraId="0700CC29" w14:textId="77777777" w:rsidR="00B54522" w:rsidRPr="000752C8" w:rsidRDefault="00B54522" w:rsidP="001D3DE7">
      <w:pPr>
        <w:spacing w:after="0" w:line="360" w:lineRule="auto"/>
      </w:pPr>
    </w:p>
    <w:p w14:paraId="045A8631" w14:textId="09D5AE15" w:rsidR="00486BA3" w:rsidRDefault="00486BA3" w:rsidP="001D3DE7">
      <w:pPr>
        <w:pStyle w:val="Overskrift1"/>
        <w:spacing w:after="0" w:line="360" w:lineRule="auto"/>
        <w:rPr>
          <w:b/>
          <w:bCs/>
          <w:sz w:val="18"/>
          <w:szCs w:val="18"/>
        </w:rPr>
      </w:pPr>
      <w:bookmarkStart w:id="6" w:name="_Toc217996685"/>
      <w:r w:rsidRPr="009606AA">
        <w:rPr>
          <w:b/>
          <w:bCs/>
          <w:sz w:val="18"/>
          <w:szCs w:val="18"/>
        </w:rPr>
        <w:lastRenderedPageBreak/>
        <w:t>5 BAG OM VENSKABSPROJEKTERNE</w:t>
      </w:r>
      <w:bookmarkEnd w:id="6"/>
      <w:r w:rsidRPr="009606AA">
        <w:rPr>
          <w:b/>
          <w:bCs/>
          <w:sz w:val="18"/>
          <w:szCs w:val="18"/>
        </w:rPr>
        <w:t xml:space="preserve"> </w:t>
      </w:r>
      <w:r w:rsidR="009606AA">
        <w:rPr>
          <w:b/>
          <w:bCs/>
          <w:sz w:val="18"/>
          <w:szCs w:val="18"/>
        </w:rPr>
        <w:br/>
      </w:r>
    </w:p>
    <w:p w14:paraId="6D10B730" w14:textId="77777777" w:rsidR="009606AA" w:rsidRPr="00A71510" w:rsidRDefault="009606AA" w:rsidP="009606AA">
      <w:pPr>
        <w:spacing w:line="360" w:lineRule="auto"/>
        <w:rPr>
          <w:rFonts w:eastAsia="Times New Roman" w:cs="Times New Roman"/>
        </w:rPr>
      </w:pPr>
      <w:r w:rsidRPr="00A71510">
        <w:rPr>
          <w:rFonts w:eastAsia="Times New Roman" w:cs="Times New Roman"/>
        </w:rPr>
        <w:t xml:space="preserve">Gennem Venskabsprojekterne får jeres lokalafdeling mulighed for at støtte det internationale udviklingsarbejde, som Røde Kors </w:t>
      </w:r>
      <w:r>
        <w:rPr>
          <w:rFonts w:eastAsia="Times New Roman" w:cs="Times New Roman"/>
        </w:rPr>
        <w:t xml:space="preserve">i Danmark </w:t>
      </w:r>
      <w:r w:rsidRPr="00A71510">
        <w:rPr>
          <w:rFonts w:eastAsia="Times New Roman" w:cs="Times New Roman"/>
        </w:rPr>
        <w:t>gennemfører i samarbejde med partnerorganisationer i Røde Kors- og Røde Halvmåne-bevægelsen.</w:t>
      </w:r>
    </w:p>
    <w:p w14:paraId="35509351" w14:textId="77777777" w:rsidR="009606AA" w:rsidRPr="00A71510" w:rsidRDefault="009606AA" w:rsidP="009606AA">
      <w:pPr>
        <w:spacing w:line="360" w:lineRule="auto"/>
        <w:rPr>
          <w:rFonts w:eastAsia="Times New Roman" w:cs="Times New Roman"/>
        </w:rPr>
      </w:pPr>
      <w:r w:rsidRPr="00A71510">
        <w:rPr>
          <w:rFonts w:eastAsia="Times New Roman" w:cs="Times New Roman"/>
        </w:rPr>
        <w:t>I flere af Røde Kors</w:t>
      </w:r>
      <w:r>
        <w:rPr>
          <w:rFonts w:eastAsia="Times New Roman" w:cs="Times New Roman"/>
        </w:rPr>
        <w:t xml:space="preserve"> i Danmarks</w:t>
      </w:r>
      <w:r w:rsidRPr="00A71510">
        <w:rPr>
          <w:rFonts w:eastAsia="Times New Roman" w:cs="Times New Roman"/>
        </w:rPr>
        <w:t xml:space="preserve"> partnerlande findes der </w:t>
      </w:r>
      <w:r>
        <w:rPr>
          <w:rFonts w:eastAsia="Times New Roman" w:cs="Times New Roman"/>
        </w:rPr>
        <w:t>v</w:t>
      </w:r>
      <w:r w:rsidRPr="00A71510">
        <w:rPr>
          <w:rFonts w:eastAsia="Times New Roman" w:cs="Times New Roman"/>
        </w:rPr>
        <w:t>enskabsprojekter, som jeres lokalafdeling kan bidrage til. Alle Venskabsprojekter godkendes af Røde Kors</w:t>
      </w:r>
      <w:r>
        <w:rPr>
          <w:rFonts w:eastAsia="Times New Roman" w:cs="Times New Roman"/>
        </w:rPr>
        <w:t xml:space="preserve"> i Danmarks</w:t>
      </w:r>
      <w:r w:rsidRPr="00A71510">
        <w:rPr>
          <w:rFonts w:eastAsia="Times New Roman" w:cs="Times New Roman"/>
        </w:rPr>
        <w:t xml:space="preserve"> internationale direktør. I udvælgelsesprocessen lægges der vægt på, at den samlede projektportefølje i det enkelte land og region hænger strategisk sammen. Der tages hensyn til hvilke lande og tematiske indsatsområder</w:t>
      </w:r>
      <w:r>
        <w:rPr>
          <w:rFonts w:eastAsia="Times New Roman" w:cs="Times New Roman"/>
        </w:rPr>
        <w:t>,</w:t>
      </w:r>
      <w:r w:rsidRPr="00A71510">
        <w:rPr>
          <w:rFonts w:eastAsia="Times New Roman" w:cs="Times New Roman"/>
        </w:rPr>
        <w:t xml:space="preserve"> der er prioriteret i Røde Kors</w:t>
      </w:r>
      <w:r>
        <w:rPr>
          <w:rFonts w:eastAsia="Times New Roman" w:cs="Times New Roman"/>
        </w:rPr>
        <w:t xml:space="preserve"> i Danmarks</w:t>
      </w:r>
      <w:r w:rsidRPr="00A71510">
        <w:rPr>
          <w:rFonts w:eastAsia="Times New Roman" w:cs="Times New Roman"/>
        </w:rPr>
        <w:t xml:space="preserve"> internationale arbejde</w:t>
      </w:r>
      <w:r>
        <w:rPr>
          <w:rFonts w:eastAsia="Times New Roman" w:cs="Times New Roman"/>
        </w:rPr>
        <w:t xml:space="preserve"> </w:t>
      </w:r>
      <w:r w:rsidRPr="00A71510">
        <w:rPr>
          <w:rFonts w:eastAsia="Times New Roman" w:cs="Times New Roman"/>
        </w:rPr>
        <w:t xml:space="preserve">samt til adgangen til øvrig donorfinansiering i de pågældende områder. På trods af de store behov i de lande, hvor Røde Kors </w:t>
      </w:r>
      <w:r>
        <w:rPr>
          <w:rFonts w:eastAsia="Times New Roman" w:cs="Times New Roman"/>
        </w:rPr>
        <w:t xml:space="preserve">i Danmark </w:t>
      </w:r>
      <w:r w:rsidRPr="00A71510">
        <w:rPr>
          <w:rFonts w:eastAsia="Times New Roman" w:cs="Times New Roman"/>
        </w:rPr>
        <w:t>arbejder, er det ikke alle projekter, der har lige let adgang til ekstern donorstøtte.</w:t>
      </w:r>
    </w:p>
    <w:p w14:paraId="7635126C" w14:textId="2E056066" w:rsidR="009606AA" w:rsidRPr="009606AA" w:rsidRDefault="009606AA" w:rsidP="009606AA">
      <w:pPr>
        <w:spacing w:line="360" w:lineRule="auto"/>
        <w:rPr>
          <w:rFonts w:eastAsia="Times New Roman" w:cs="Times New Roman"/>
        </w:rPr>
      </w:pPr>
      <w:r w:rsidRPr="00A71510">
        <w:rPr>
          <w:rFonts w:eastAsia="Times New Roman" w:cs="Times New Roman"/>
        </w:rPr>
        <w:t>Alle Venskabsprojekter har derfor et fælles behov for bidrag fra lokalafdelingerne, da disse midler medfinansierer de planlagte aktiviteter og sikrer, at indsatserne kan gennemføres til gavn for sårbare befolkningsgrupper lokalt.</w:t>
      </w:r>
    </w:p>
    <w:sectPr w:rsidR="009606AA" w:rsidRPr="009606AA" w:rsidSect="00486BA3">
      <w:footerReference w:type="default" r:id="rId15"/>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5CE6F" w14:textId="77777777" w:rsidR="00AC7D78" w:rsidRDefault="00AC7D78" w:rsidP="00486BA3">
      <w:pPr>
        <w:spacing w:after="0" w:line="240" w:lineRule="auto"/>
      </w:pPr>
      <w:r>
        <w:separator/>
      </w:r>
    </w:p>
  </w:endnote>
  <w:endnote w:type="continuationSeparator" w:id="0">
    <w:p w14:paraId="14152EFC" w14:textId="77777777" w:rsidR="00AC7D78" w:rsidRDefault="00AC7D78" w:rsidP="00486BA3">
      <w:pPr>
        <w:spacing w:after="0" w:line="240" w:lineRule="auto"/>
      </w:pPr>
      <w:r>
        <w:continuationSeparator/>
      </w:r>
    </w:p>
  </w:endnote>
  <w:endnote w:type="continuationNotice" w:id="1">
    <w:p w14:paraId="33FD2CD8" w14:textId="77777777" w:rsidR="00AC7D78" w:rsidRDefault="00AC7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817623"/>
      <w:docPartObj>
        <w:docPartGallery w:val="Page Numbers (Bottom of Page)"/>
        <w:docPartUnique/>
      </w:docPartObj>
    </w:sdtPr>
    <w:sdtEndPr>
      <w:rPr>
        <w:sz w:val="16"/>
        <w:szCs w:val="16"/>
      </w:rPr>
    </w:sdtEndPr>
    <w:sdtContent>
      <w:p w14:paraId="5ECD3334" w14:textId="00B56937" w:rsidR="00486BA3" w:rsidRPr="00F70DCB" w:rsidRDefault="00486BA3">
        <w:pPr>
          <w:pStyle w:val="Sidefod"/>
          <w:jc w:val="right"/>
          <w:rPr>
            <w:sz w:val="16"/>
            <w:szCs w:val="16"/>
          </w:rPr>
        </w:pPr>
        <w:r w:rsidRPr="00F70DCB">
          <w:rPr>
            <w:sz w:val="16"/>
            <w:szCs w:val="16"/>
          </w:rPr>
          <w:fldChar w:fldCharType="begin"/>
        </w:r>
        <w:r w:rsidRPr="00F70DCB">
          <w:rPr>
            <w:sz w:val="16"/>
            <w:szCs w:val="16"/>
          </w:rPr>
          <w:instrText>PAGE   \* MERGEFORMAT</w:instrText>
        </w:r>
        <w:r w:rsidRPr="00F70DCB">
          <w:rPr>
            <w:sz w:val="16"/>
            <w:szCs w:val="16"/>
          </w:rPr>
          <w:fldChar w:fldCharType="separate"/>
        </w:r>
        <w:r w:rsidR="43976F2F" w:rsidRPr="00F70DCB">
          <w:rPr>
            <w:sz w:val="16"/>
            <w:szCs w:val="16"/>
          </w:rPr>
          <w:t>2</w:t>
        </w:r>
        <w:r w:rsidRPr="00F70DCB">
          <w:rPr>
            <w:sz w:val="16"/>
            <w:szCs w:val="16"/>
          </w:rPr>
          <w:fldChar w:fldCharType="end"/>
        </w:r>
      </w:p>
    </w:sdtContent>
  </w:sdt>
  <w:p w14:paraId="0FF04E93" w14:textId="77777777" w:rsidR="00486BA3" w:rsidRDefault="00486BA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BA90" w14:textId="77777777" w:rsidR="00AC7D78" w:rsidRDefault="00AC7D78" w:rsidP="00486BA3">
      <w:pPr>
        <w:spacing w:after="0" w:line="240" w:lineRule="auto"/>
      </w:pPr>
      <w:r>
        <w:separator/>
      </w:r>
    </w:p>
  </w:footnote>
  <w:footnote w:type="continuationSeparator" w:id="0">
    <w:p w14:paraId="5F54635F" w14:textId="77777777" w:rsidR="00AC7D78" w:rsidRDefault="00AC7D78" w:rsidP="00486BA3">
      <w:pPr>
        <w:spacing w:after="0" w:line="240" w:lineRule="auto"/>
      </w:pPr>
      <w:r>
        <w:continuationSeparator/>
      </w:r>
    </w:p>
  </w:footnote>
  <w:footnote w:type="continuationNotice" w:id="1">
    <w:p w14:paraId="001A5E81" w14:textId="77777777" w:rsidR="00AC7D78" w:rsidRDefault="00AC7D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B93"/>
    <w:multiLevelType w:val="hybridMultilevel"/>
    <w:tmpl w:val="603C640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84C7444"/>
    <w:multiLevelType w:val="hybridMultilevel"/>
    <w:tmpl w:val="A9BC3F7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C8D2767"/>
    <w:multiLevelType w:val="hybridMultilevel"/>
    <w:tmpl w:val="32D44748"/>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FEE3E6E"/>
    <w:multiLevelType w:val="hybridMultilevel"/>
    <w:tmpl w:val="3ABA64B6"/>
    <w:lvl w:ilvl="0" w:tplc="04060001">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D91804"/>
    <w:multiLevelType w:val="hybridMultilevel"/>
    <w:tmpl w:val="54F6C67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569170E"/>
    <w:multiLevelType w:val="hybridMultilevel"/>
    <w:tmpl w:val="B7585DD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62B1FC6"/>
    <w:multiLevelType w:val="hybridMultilevel"/>
    <w:tmpl w:val="20F0E512"/>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6656270"/>
    <w:multiLevelType w:val="hybridMultilevel"/>
    <w:tmpl w:val="C6703546"/>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7095829"/>
    <w:multiLevelType w:val="hybridMultilevel"/>
    <w:tmpl w:val="82B02874"/>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9A43B7"/>
    <w:multiLevelType w:val="hybridMultilevel"/>
    <w:tmpl w:val="ECA64680"/>
    <w:lvl w:ilvl="0" w:tplc="78DE4684">
      <w:start w:val="4"/>
      <w:numFmt w:val="bullet"/>
      <w:lvlText w:val="-"/>
      <w:lvlJc w:val="left"/>
      <w:pPr>
        <w:ind w:left="42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10" w15:restartNumberingAfterBreak="0">
    <w:nsid w:val="2ACD2D6B"/>
    <w:multiLevelType w:val="hybridMultilevel"/>
    <w:tmpl w:val="54C6A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2C86E54"/>
    <w:multiLevelType w:val="hybridMultilevel"/>
    <w:tmpl w:val="DC3EF7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6BB6589"/>
    <w:multiLevelType w:val="hybridMultilevel"/>
    <w:tmpl w:val="19F654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29105A3"/>
    <w:multiLevelType w:val="hybridMultilevel"/>
    <w:tmpl w:val="AE80E244"/>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0D00EF"/>
    <w:multiLevelType w:val="hybridMultilevel"/>
    <w:tmpl w:val="1806F6EA"/>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13E7B39"/>
    <w:multiLevelType w:val="hybridMultilevel"/>
    <w:tmpl w:val="3C9CC0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2525BEA"/>
    <w:multiLevelType w:val="hybridMultilevel"/>
    <w:tmpl w:val="FF7C013A"/>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546D1377"/>
    <w:multiLevelType w:val="hybridMultilevel"/>
    <w:tmpl w:val="061CA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87B9F"/>
    <w:multiLevelType w:val="hybridMultilevel"/>
    <w:tmpl w:val="E41478FC"/>
    <w:lvl w:ilvl="0" w:tplc="78DE4684">
      <w:start w:val="4"/>
      <w:numFmt w:val="bullet"/>
      <w:lvlText w:val="-"/>
      <w:lvlJc w:val="left"/>
      <w:pPr>
        <w:ind w:left="360" w:hanging="360"/>
      </w:pPr>
      <w:rPr>
        <w:rFonts w:ascii="Verdana" w:eastAsia="Times New Roman" w:hAnsi="Verdana" w:cs="Times New Roman" w:hint="default"/>
        <w:b w:val="0"/>
        <w:color w:val="000000" w:themeColor="text1"/>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88A3A45"/>
    <w:multiLevelType w:val="hybridMultilevel"/>
    <w:tmpl w:val="F48E6E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6905191"/>
    <w:multiLevelType w:val="multilevel"/>
    <w:tmpl w:val="EEE4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45469C"/>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2" w15:restartNumberingAfterBreak="0">
    <w:nsid w:val="79086FE9"/>
    <w:multiLevelType w:val="hybridMultilevel"/>
    <w:tmpl w:val="3E5E0702"/>
    <w:lvl w:ilvl="0" w:tplc="08090001">
      <w:start w:val="1"/>
      <w:numFmt w:val="bullet"/>
      <w:lvlText w:val=""/>
      <w:lvlJc w:val="left"/>
      <w:pPr>
        <w:ind w:left="-351" w:hanging="360"/>
      </w:pPr>
      <w:rPr>
        <w:rFonts w:ascii="Symbol" w:hAnsi="Symbol" w:hint="default"/>
      </w:rPr>
    </w:lvl>
    <w:lvl w:ilvl="1" w:tplc="08090003" w:tentative="1">
      <w:start w:val="1"/>
      <w:numFmt w:val="bullet"/>
      <w:lvlText w:val="o"/>
      <w:lvlJc w:val="left"/>
      <w:pPr>
        <w:ind w:left="369" w:hanging="360"/>
      </w:pPr>
      <w:rPr>
        <w:rFonts w:ascii="Courier New" w:hAnsi="Courier New" w:cs="Courier New" w:hint="default"/>
      </w:rPr>
    </w:lvl>
    <w:lvl w:ilvl="2" w:tplc="08090005" w:tentative="1">
      <w:start w:val="1"/>
      <w:numFmt w:val="bullet"/>
      <w:lvlText w:val=""/>
      <w:lvlJc w:val="left"/>
      <w:pPr>
        <w:ind w:left="1089" w:hanging="360"/>
      </w:pPr>
      <w:rPr>
        <w:rFonts w:ascii="Wingdings" w:hAnsi="Wingdings" w:hint="default"/>
      </w:rPr>
    </w:lvl>
    <w:lvl w:ilvl="3" w:tplc="08090001" w:tentative="1">
      <w:start w:val="1"/>
      <w:numFmt w:val="bullet"/>
      <w:lvlText w:val=""/>
      <w:lvlJc w:val="left"/>
      <w:pPr>
        <w:ind w:left="1809" w:hanging="360"/>
      </w:pPr>
      <w:rPr>
        <w:rFonts w:ascii="Symbol" w:hAnsi="Symbol" w:hint="default"/>
      </w:rPr>
    </w:lvl>
    <w:lvl w:ilvl="4" w:tplc="08090003" w:tentative="1">
      <w:start w:val="1"/>
      <w:numFmt w:val="bullet"/>
      <w:lvlText w:val="o"/>
      <w:lvlJc w:val="left"/>
      <w:pPr>
        <w:ind w:left="2529" w:hanging="360"/>
      </w:pPr>
      <w:rPr>
        <w:rFonts w:ascii="Courier New" w:hAnsi="Courier New" w:cs="Courier New" w:hint="default"/>
      </w:rPr>
    </w:lvl>
    <w:lvl w:ilvl="5" w:tplc="08090005" w:tentative="1">
      <w:start w:val="1"/>
      <w:numFmt w:val="bullet"/>
      <w:lvlText w:val=""/>
      <w:lvlJc w:val="left"/>
      <w:pPr>
        <w:ind w:left="3249" w:hanging="360"/>
      </w:pPr>
      <w:rPr>
        <w:rFonts w:ascii="Wingdings" w:hAnsi="Wingdings" w:hint="default"/>
      </w:rPr>
    </w:lvl>
    <w:lvl w:ilvl="6" w:tplc="08090001" w:tentative="1">
      <w:start w:val="1"/>
      <w:numFmt w:val="bullet"/>
      <w:lvlText w:val=""/>
      <w:lvlJc w:val="left"/>
      <w:pPr>
        <w:ind w:left="3969" w:hanging="360"/>
      </w:pPr>
      <w:rPr>
        <w:rFonts w:ascii="Symbol" w:hAnsi="Symbol" w:hint="default"/>
      </w:rPr>
    </w:lvl>
    <w:lvl w:ilvl="7" w:tplc="08090003" w:tentative="1">
      <w:start w:val="1"/>
      <w:numFmt w:val="bullet"/>
      <w:lvlText w:val="o"/>
      <w:lvlJc w:val="left"/>
      <w:pPr>
        <w:ind w:left="4689" w:hanging="360"/>
      </w:pPr>
      <w:rPr>
        <w:rFonts w:ascii="Courier New" w:hAnsi="Courier New" w:cs="Courier New" w:hint="default"/>
      </w:rPr>
    </w:lvl>
    <w:lvl w:ilvl="8" w:tplc="08090005" w:tentative="1">
      <w:start w:val="1"/>
      <w:numFmt w:val="bullet"/>
      <w:lvlText w:val=""/>
      <w:lvlJc w:val="left"/>
      <w:pPr>
        <w:ind w:left="5409" w:hanging="360"/>
      </w:pPr>
      <w:rPr>
        <w:rFonts w:ascii="Wingdings" w:hAnsi="Wingdings" w:hint="default"/>
      </w:rPr>
    </w:lvl>
  </w:abstractNum>
  <w:num w:numId="1" w16cid:durableId="1529827964">
    <w:abstractNumId w:val="7"/>
  </w:num>
  <w:num w:numId="2" w16cid:durableId="688220147">
    <w:abstractNumId w:val="9"/>
  </w:num>
  <w:num w:numId="3" w16cid:durableId="449280057">
    <w:abstractNumId w:val="21"/>
  </w:num>
  <w:num w:numId="4" w16cid:durableId="370613793">
    <w:abstractNumId w:val="2"/>
  </w:num>
  <w:num w:numId="5" w16cid:durableId="863517501">
    <w:abstractNumId w:val="3"/>
  </w:num>
  <w:num w:numId="6" w16cid:durableId="1967152007">
    <w:abstractNumId w:val="1"/>
  </w:num>
  <w:num w:numId="7" w16cid:durableId="32392418">
    <w:abstractNumId w:val="14"/>
  </w:num>
  <w:num w:numId="8" w16cid:durableId="2131781902">
    <w:abstractNumId w:val="0"/>
  </w:num>
  <w:num w:numId="9" w16cid:durableId="517739611">
    <w:abstractNumId w:val="6"/>
  </w:num>
  <w:num w:numId="10" w16cid:durableId="650448807">
    <w:abstractNumId w:val="13"/>
  </w:num>
  <w:num w:numId="11" w16cid:durableId="933516971">
    <w:abstractNumId w:val="19"/>
  </w:num>
  <w:num w:numId="12" w16cid:durableId="661008287">
    <w:abstractNumId w:val="4"/>
  </w:num>
  <w:num w:numId="13" w16cid:durableId="51537535">
    <w:abstractNumId w:val="18"/>
  </w:num>
  <w:num w:numId="14" w16cid:durableId="1277640201">
    <w:abstractNumId w:val="8"/>
  </w:num>
  <w:num w:numId="15" w16cid:durableId="589001941">
    <w:abstractNumId w:val="17"/>
  </w:num>
  <w:num w:numId="16" w16cid:durableId="1652752953">
    <w:abstractNumId w:val="22"/>
  </w:num>
  <w:num w:numId="17" w16cid:durableId="1143962535">
    <w:abstractNumId w:val="5"/>
  </w:num>
  <w:num w:numId="18" w16cid:durableId="446824946">
    <w:abstractNumId w:val="16"/>
  </w:num>
  <w:num w:numId="19" w16cid:durableId="237642644">
    <w:abstractNumId w:val="10"/>
  </w:num>
  <w:num w:numId="20" w16cid:durableId="1501044985">
    <w:abstractNumId w:val="12"/>
  </w:num>
  <w:num w:numId="21" w16cid:durableId="220332489">
    <w:abstractNumId w:val="11"/>
  </w:num>
  <w:num w:numId="22" w16cid:durableId="868227715">
    <w:abstractNumId w:val="15"/>
  </w:num>
  <w:num w:numId="23" w16cid:durableId="13310624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CB"/>
    <w:rsid w:val="00003E84"/>
    <w:rsid w:val="00004C86"/>
    <w:rsid w:val="00006B50"/>
    <w:rsid w:val="00010A65"/>
    <w:rsid w:val="00013E04"/>
    <w:rsid w:val="000143E6"/>
    <w:rsid w:val="00016681"/>
    <w:rsid w:val="00025958"/>
    <w:rsid w:val="00034391"/>
    <w:rsid w:val="00036F4A"/>
    <w:rsid w:val="00064131"/>
    <w:rsid w:val="00066E46"/>
    <w:rsid w:val="000676EF"/>
    <w:rsid w:val="00072AD9"/>
    <w:rsid w:val="000752C8"/>
    <w:rsid w:val="000766D0"/>
    <w:rsid w:val="000815A8"/>
    <w:rsid w:val="00086F5D"/>
    <w:rsid w:val="00090674"/>
    <w:rsid w:val="000940E1"/>
    <w:rsid w:val="000A0FF0"/>
    <w:rsid w:val="000A2B35"/>
    <w:rsid w:val="000A645B"/>
    <w:rsid w:val="000B16F3"/>
    <w:rsid w:val="000B1D5F"/>
    <w:rsid w:val="000B7035"/>
    <w:rsid w:val="000C0906"/>
    <w:rsid w:val="000C1A79"/>
    <w:rsid w:val="000C53AF"/>
    <w:rsid w:val="000C58F6"/>
    <w:rsid w:val="000E0306"/>
    <w:rsid w:val="000E0D03"/>
    <w:rsid w:val="000F160A"/>
    <w:rsid w:val="000F4B41"/>
    <w:rsid w:val="000F7B89"/>
    <w:rsid w:val="00100D22"/>
    <w:rsid w:val="001039AA"/>
    <w:rsid w:val="001078FB"/>
    <w:rsid w:val="00107B62"/>
    <w:rsid w:val="001116FF"/>
    <w:rsid w:val="00121F23"/>
    <w:rsid w:val="001221AB"/>
    <w:rsid w:val="0012530E"/>
    <w:rsid w:val="00130DAD"/>
    <w:rsid w:val="00135539"/>
    <w:rsid w:val="001479F9"/>
    <w:rsid w:val="001548BF"/>
    <w:rsid w:val="0017853C"/>
    <w:rsid w:val="00192D8F"/>
    <w:rsid w:val="00196D0B"/>
    <w:rsid w:val="001B5F8C"/>
    <w:rsid w:val="001B73CB"/>
    <w:rsid w:val="001D3DE7"/>
    <w:rsid w:val="001D6384"/>
    <w:rsid w:val="001D6FFB"/>
    <w:rsid w:val="001D7CA7"/>
    <w:rsid w:val="001E2955"/>
    <w:rsid w:val="001F116B"/>
    <w:rsid w:val="001F5C3A"/>
    <w:rsid w:val="00202718"/>
    <w:rsid w:val="0020271C"/>
    <w:rsid w:val="002065A1"/>
    <w:rsid w:val="00210212"/>
    <w:rsid w:val="0021365D"/>
    <w:rsid w:val="00215043"/>
    <w:rsid w:val="002163DD"/>
    <w:rsid w:val="00221266"/>
    <w:rsid w:val="00225712"/>
    <w:rsid w:val="00227143"/>
    <w:rsid w:val="00232714"/>
    <w:rsid w:val="00242A87"/>
    <w:rsid w:val="00252E3F"/>
    <w:rsid w:val="00253627"/>
    <w:rsid w:val="00262115"/>
    <w:rsid w:val="002640E5"/>
    <w:rsid w:val="00264E0A"/>
    <w:rsid w:val="00266730"/>
    <w:rsid w:val="00266850"/>
    <w:rsid w:val="00267018"/>
    <w:rsid w:val="00271202"/>
    <w:rsid w:val="0027494C"/>
    <w:rsid w:val="00275621"/>
    <w:rsid w:val="00276B64"/>
    <w:rsid w:val="00277CEC"/>
    <w:rsid w:val="00277E65"/>
    <w:rsid w:val="00292E04"/>
    <w:rsid w:val="002B0245"/>
    <w:rsid w:val="002C1C7F"/>
    <w:rsid w:val="002C7907"/>
    <w:rsid w:val="002D16A8"/>
    <w:rsid w:val="002D4ADA"/>
    <w:rsid w:val="002D534B"/>
    <w:rsid w:val="002E3637"/>
    <w:rsid w:val="002E4BE3"/>
    <w:rsid w:val="002F240F"/>
    <w:rsid w:val="002F2548"/>
    <w:rsid w:val="002F2B71"/>
    <w:rsid w:val="002F47C9"/>
    <w:rsid w:val="002F47CD"/>
    <w:rsid w:val="002F64B5"/>
    <w:rsid w:val="003036D5"/>
    <w:rsid w:val="003038FC"/>
    <w:rsid w:val="0030505A"/>
    <w:rsid w:val="00307A1D"/>
    <w:rsid w:val="00315A8F"/>
    <w:rsid w:val="00316AB0"/>
    <w:rsid w:val="00323AA2"/>
    <w:rsid w:val="003329C7"/>
    <w:rsid w:val="0033338A"/>
    <w:rsid w:val="00336F2F"/>
    <w:rsid w:val="003374C2"/>
    <w:rsid w:val="00337D41"/>
    <w:rsid w:val="0035292C"/>
    <w:rsid w:val="00356E3A"/>
    <w:rsid w:val="00356F79"/>
    <w:rsid w:val="00357522"/>
    <w:rsid w:val="00357C39"/>
    <w:rsid w:val="00360EE1"/>
    <w:rsid w:val="00361B6D"/>
    <w:rsid w:val="0036381D"/>
    <w:rsid w:val="003673E0"/>
    <w:rsid w:val="00374255"/>
    <w:rsid w:val="00374530"/>
    <w:rsid w:val="00393788"/>
    <w:rsid w:val="00394D5F"/>
    <w:rsid w:val="00395161"/>
    <w:rsid w:val="003A19DD"/>
    <w:rsid w:val="003A6BDD"/>
    <w:rsid w:val="003A6DC1"/>
    <w:rsid w:val="003B28B7"/>
    <w:rsid w:val="003B3C60"/>
    <w:rsid w:val="003C3195"/>
    <w:rsid w:val="003D29C4"/>
    <w:rsid w:val="003D3D54"/>
    <w:rsid w:val="003D68E7"/>
    <w:rsid w:val="003D79EB"/>
    <w:rsid w:val="003E065E"/>
    <w:rsid w:val="003E4E81"/>
    <w:rsid w:val="00403A7F"/>
    <w:rsid w:val="0042239A"/>
    <w:rsid w:val="00422DC0"/>
    <w:rsid w:val="00441595"/>
    <w:rsid w:val="00446ABC"/>
    <w:rsid w:val="0045566D"/>
    <w:rsid w:val="00461065"/>
    <w:rsid w:val="0046257D"/>
    <w:rsid w:val="00480189"/>
    <w:rsid w:val="00482F08"/>
    <w:rsid w:val="00486BA3"/>
    <w:rsid w:val="00491138"/>
    <w:rsid w:val="00491770"/>
    <w:rsid w:val="00494406"/>
    <w:rsid w:val="004A3C40"/>
    <w:rsid w:val="004B0C45"/>
    <w:rsid w:val="004C03FD"/>
    <w:rsid w:val="004C41CE"/>
    <w:rsid w:val="004C6234"/>
    <w:rsid w:val="004C6B7F"/>
    <w:rsid w:val="004D2ACD"/>
    <w:rsid w:val="004E0957"/>
    <w:rsid w:val="004E2F88"/>
    <w:rsid w:val="004E3A45"/>
    <w:rsid w:val="004E4062"/>
    <w:rsid w:val="004E7AF0"/>
    <w:rsid w:val="004F3AD6"/>
    <w:rsid w:val="004F3D5D"/>
    <w:rsid w:val="004F5A64"/>
    <w:rsid w:val="004F7B4D"/>
    <w:rsid w:val="005028D8"/>
    <w:rsid w:val="005063D0"/>
    <w:rsid w:val="00507334"/>
    <w:rsid w:val="00515CCA"/>
    <w:rsid w:val="00522074"/>
    <w:rsid w:val="0052794B"/>
    <w:rsid w:val="005310C7"/>
    <w:rsid w:val="00536B90"/>
    <w:rsid w:val="00540D60"/>
    <w:rsid w:val="00544196"/>
    <w:rsid w:val="00546F1A"/>
    <w:rsid w:val="00547F84"/>
    <w:rsid w:val="00553694"/>
    <w:rsid w:val="0055644C"/>
    <w:rsid w:val="00556FED"/>
    <w:rsid w:val="00567FFB"/>
    <w:rsid w:val="00572410"/>
    <w:rsid w:val="005738A7"/>
    <w:rsid w:val="00573AC6"/>
    <w:rsid w:val="005778B1"/>
    <w:rsid w:val="00580113"/>
    <w:rsid w:val="00592B7C"/>
    <w:rsid w:val="00593005"/>
    <w:rsid w:val="005A08B3"/>
    <w:rsid w:val="005A2D89"/>
    <w:rsid w:val="005A60A9"/>
    <w:rsid w:val="005C133E"/>
    <w:rsid w:val="005C7D7B"/>
    <w:rsid w:val="005D1C37"/>
    <w:rsid w:val="005D36E3"/>
    <w:rsid w:val="005D52DF"/>
    <w:rsid w:val="005F0E73"/>
    <w:rsid w:val="005F6A1E"/>
    <w:rsid w:val="0061071B"/>
    <w:rsid w:val="00614AA3"/>
    <w:rsid w:val="00617660"/>
    <w:rsid w:val="00621A89"/>
    <w:rsid w:val="00621F47"/>
    <w:rsid w:val="006260A6"/>
    <w:rsid w:val="0062700D"/>
    <w:rsid w:val="00635302"/>
    <w:rsid w:val="00650CF7"/>
    <w:rsid w:val="00651CAB"/>
    <w:rsid w:val="006577A2"/>
    <w:rsid w:val="00665484"/>
    <w:rsid w:val="006669C7"/>
    <w:rsid w:val="006779E4"/>
    <w:rsid w:val="006872F2"/>
    <w:rsid w:val="00695DF1"/>
    <w:rsid w:val="006A0BA5"/>
    <w:rsid w:val="006A7378"/>
    <w:rsid w:val="006B305A"/>
    <w:rsid w:val="006B74C4"/>
    <w:rsid w:val="006C4D48"/>
    <w:rsid w:val="006C5357"/>
    <w:rsid w:val="006C67AE"/>
    <w:rsid w:val="006D05E2"/>
    <w:rsid w:val="006D4084"/>
    <w:rsid w:val="006E496B"/>
    <w:rsid w:val="00701267"/>
    <w:rsid w:val="007050B5"/>
    <w:rsid w:val="00714D77"/>
    <w:rsid w:val="00715B83"/>
    <w:rsid w:val="00724AA6"/>
    <w:rsid w:val="00727A20"/>
    <w:rsid w:val="007302DD"/>
    <w:rsid w:val="007435BD"/>
    <w:rsid w:val="0074429A"/>
    <w:rsid w:val="0074563A"/>
    <w:rsid w:val="00746BD2"/>
    <w:rsid w:val="007477C6"/>
    <w:rsid w:val="0075130E"/>
    <w:rsid w:val="00762EBE"/>
    <w:rsid w:val="00775DA0"/>
    <w:rsid w:val="007810BC"/>
    <w:rsid w:val="0078586A"/>
    <w:rsid w:val="007859B4"/>
    <w:rsid w:val="00787E0F"/>
    <w:rsid w:val="007958EA"/>
    <w:rsid w:val="00795AF9"/>
    <w:rsid w:val="007A39BA"/>
    <w:rsid w:val="007A53BD"/>
    <w:rsid w:val="007A7724"/>
    <w:rsid w:val="007A7816"/>
    <w:rsid w:val="007B36B8"/>
    <w:rsid w:val="007B6823"/>
    <w:rsid w:val="007C02CD"/>
    <w:rsid w:val="007C4AAE"/>
    <w:rsid w:val="007C645F"/>
    <w:rsid w:val="007C669A"/>
    <w:rsid w:val="007D6926"/>
    <w:rsid w:val="007D7152"/>
    <w:rsid w:val="007D759E"/>
    <w:rsid w:val="007E172C"/>
    <w:rsid w:val="007E602E"/>
    <w:rsid w:val="007F1E48"/>
    <w:rsid w:val="0080752C"/>
    <w:rsid w:val="00811F8E"/>
    <w:rsid w:val="00820838"/>
    <w:rsid w:val="0082237C"/>
    <w:rsid w:val="008223A7"/>
    <w:rsid w:val="00823A3A"/>
    <w:rsid w:val="00832070"/>
    <w:rsid w:val="00833DC4"/>
    <w:rsid w:val="008342E9"/>
    <w:rsid w:val="00840C7E"/>
    <w:rsid w:val="008450AA"/>
    <w:rsid w:val="00847E49"/>
    <w:rsid w:val="0086188B"/>
    <w:rsid w:val="008700FD"/>
    <w:rsid w:val="0087519B"/>
    <w:rsid w:val="008A4340"/>
    <w:rsid w:val="008B3883"/>
    <w:rsid w:val="008C127F"/>
    <w:rsid w:val="008C29E2"/>
    <w:rsid w:val="008C6920"/>
    <w:rsid w:val="008C6BEF"/>
    <w:rsid w:val="008D2319"/>
    <w:rsid w:val="008D2950"/>
    <w:rsid w:val="008D2EBF"/>
    <w:rsid w:val="008D4998"/>
    <w:rsid w:val="008D775F"/>
    <w:rsid w:val="008E6F2C"/>
    <w:rsid w:val="008E7464"/>
    <w:rsid w:val="008F2CC9"/>
    <w:rsid w:val="008F5AFE"/>
    <w:rsid w:val="008F6964"/>
    <w:rsid w:val="00906973"/>
    <w:rsid w:val="0091117B"/>
    <w:rsid w:val="00913010"/>
    <w:rsid w:val="0091F806"/>
    <w:rsid w:val="00926FFD"/>
    <w:rsid w:val="00930FEC"/>
    <w:rsid w:val="00931464"/>
    <w:rsid w:val="00931CAB"/>
    <w:rsid w:val="009326DE"/>
    <w:rsid w:val="00934A43"/>
    <w:rsid w:val="00936560"/>
    <w:rsid w:val="00947B81"/>
    <w:rsid w:val="009606AA"/>
    <w:rsid w:val="00967FE9"/>
    <w:rsid w:val="0097110A"/>
    <w:rsid w:val="009717D5"/>
    <w:rsid w:val="00972313"/>
    <w:rsid w:val="009850DF"/>
    <w:rsid w:val="00987789"/>
    <w:rsid w:val="009905B1"/>
    <w:rsid w:val="00994C52"/>
    <w:rsid w:val="00997C61"/>
    <w:rsid w:val="009A07BB"/>
    <w:rsid w:val="009A29B8"/>
    <w:rsid w:val="009A6ECD"/>
    <w:rsid w:val="009B6C5F"/>
    <w:rsid w:val="009C2136"/>
    <w:rsid w:val="009C5072"/>
    <w:rsid w:val="009C5729"/>
    <w:rsid w:val="009C6FD6"/>
    <w:rsid w:val="009D11E2"/>
    <w:rsid w:val="009D356E"/>
    <w:rsid w:val="009D5759"/>
    <w:rsid w:val="009E0651"/>
    <w:rsid w:val="009F3A7B"/>
    <w:rsid w:val="009F5592"/>
    <w:rsid w:val="00A06706"/>
    <w:rsid w:val="00A2160A"/>
    <w:rsid w:val="00A2517E"/>
    <w:rsid w:val="00A35F46"/>
    <w:rsid w:val="00A449E2"/>
    <w:rsid w:val="00A45266"/>
    <w:rsid w:val="00A52AD6"/>
    <w:rsid w:val="00A53B09"/>
    <w:rsid w:val="00A615D3"/>
    <w:rsid w:val="00A61F6B"/>
    <w:rsid w:val="00A62E41"/>
    <w:rsid w:val="00A63D08"/>
    <w:rsid w:val="00A703B4"/>
    <w:rsid w:val="00A76469"/>
    <w:rsid w:val="00A77780"/>
    <w:rsid w:val="00A800B7"/>
    <w:rsid w:val="00A84958"/>
    <w:rsid w:val="00A86725"/>
    <w:rsid w:val="00AA19EB"/>
    <w:rsid w:val="00AA1FBD"/>
    <w:rsid w:val="00AB1688"/>
    <w:rsid w:val="00AC59EB"/>
    <w:rsid w:val="00AC7D78"/>
    <w:rsid w:val="00AD2B23"/>
    <w:rsid w:val="00AD4194"/>
    <w:rsid w:val="00AD4EB5"/>
    <w:rsid w:val="00AD5F12"/>
    <w:rsid w:val="00AD7887"/>
    <w:rsid w:val="00AE266A"/>
    <w:rsid w:val="00AE563B"/>
    <w:rsid w:val="00AF177F"/>
    <w:rsid w:val="00AF30D6"/>
    <w:rsid w:val="00AF321F"/>
    <w:rsid w:val="00AF511E"/>
    <w:rsid w:val="00B16CFA"/>
    <w:rsid w:val="00B203D5"/>
    <w:rsid w:val="00B26EE6"/>
    <w:rsid w:val="00B3580A"/>
    <w:rsid w:val="00B442EF"/>
    <w:rsid w:val="00B44F6F"/>
    <w:rsid w:val="00B462DA"/>
    <w:rsid w:val="00B5169C"/>
    <w:rsid w:val="00B52799"/>
    <w:rsid w:val="00B54522"/>
    <w:rsid w:val="00B54BCE"/>
    <w:rsid w:val="00B560FE"/>
    <w:rsid w:val="00B6510C"/>
    <w:rsid w:val="00B7524F"/>
    <w:rsid w:val="00B77AE0"/>
    <w:rsid w:val="00B86268"/>
    <w:rsid w:val="00B8776F"/>
    <w:rsid w:val="00B92014"/>
    <w:rsid w:val="00BA3BAC"/>
    <w:rsid w:val="00BC3E9D"/>
    <w:rsid w:val="00BC73C4"/>
    <w:rsid w:val="00BD2374"/>
    <w:rsid w:val="00BD23F7"/>
    <w:rsid w:val="00BD5CC4"/>
    <w:rsid w:val="00BD7EBF"/>
    <w:rsid w:val="00BD7FA3"/>
    <w:rsid w:val="00BE46E2"/>
    <w:rsid w:val="00C07E18"/>
    <w:rsid w:val="00C21B1F"/>
    <w:rsid w:val="00C23071"/>
    <w:rsid w:val="00C2566A"/>
    <w:rsid w:val="00C25A9E"/>
    <w:rsid w:val="00C26E0F"/>
    <w:rsid w:val="00C30976"/>
    <w:rsid w:val="00C32762"/>
    <w:rsid w:val="00C3B12F"/>
    <w:rsid w:val="00C40A9C"/>
    <w:rsid w:val="00C414F3"/>
    <w:rsid w:val="00C450E8"/>
    <w:rsid w:val="00C54210"/>
    <w:rsid w:val="00C6122B"/>
    <w:rsid w:val="00C77F30"/>
    <w:rsid w:val="00C82C01"/>
    <w:rsid w:val="00C8452F"/>
    <w:rsid w:val="00C94283"/>
    <w:rsid w:val="00C94CFB"/>
    <w:rsid w:val="00CA14DC"/>
    <w:rsid w:val="00CB0348"/>
    <w:rsid w:val="00CB037B"/>
    <w:rsid w:val="00CB5518"/>
    <w:rsid w:val="00CB7956"/>
    <w:rsid w:val="00CD29B2"/>
    <w:rsid w:val="00CE19A7"/>
    <w:rsid w:val="00CE19FC"/>
    <w:rsid w:val="00CE5F04"/>
    <w:rsid w:val="00CE7543"/>
    <w:rsid w:val="00CF1003"/>
    <w:rsid w:val="00D04837"/>
    <w:rsid w:val="00D10502"/>
    <w:rsid w:val="00D148C4"/>
    <w:rsid w:val="00D1597A"/>
    <w:rsid w:val="00D15D6A"/>
    <w:rsid w:val="00D2141B"/>
    <w:rsid w:val="00D21FE1"/>
    <w:rsid w:val="00D252F8"/>
    <w:rsid w:val="00D31904"/>
    <w:rsid w:val="00D360BE"/>
    <w:rsid w:val="00D44642"/>
    <w:rsid w:val="00D53960"/>
    <w:rsid w:val="00D567B1"/>
    <w:rsid w:val="00D604FA"/>
    <w:rsid w:val="00D71D99"/>
    <w:rsid w:val="00D84892"/>
    <w:rsid w:val="00D9086C"/>
    <w:rsid w:val="00DA1106"/>
    <w:rsid w:val="00DA5BB1"/>
    <w:rsid w:val="00DC0595"/>
    <w:rsid w:val="00DC2F4C"/>
    <w:rsid w:val="00DD531F"/>
    <w:rsid w:val="00DD6BFA"/>
    <w:rsid w:val="00DF14CA"/>
    <w:rsid w:val="00DF7E89"/>
    <w:rsid w:val="00E0095F"/>
    <w:rsid w:val="00E00EA1"/>
    <w:rsid w:val="00E00FB5"/>
    <w:rsid w:val="00E03403"/>
    <w:rsid w:val="00E06F60"/>
    <w:rsid w:val="00E10306"/>
    <w:rsid w:val="00E21918"/>
    <w:rsid w:val="00E30A9F"/>
    <w:rsid w:val="00E35A9D"/>
    <w:rsid w:val="00E4207F"/>
    <w:rsid w:val="00E45295"/>
    <w:rsid w:val="00E529E4"/>
    <w:rsid w:val="00E64E4D"/>
    <w:rsid w:val="00E704DE"/>
    <w:rsid w:val="00E71EB6"/>
    <w:rsid w:val="00E7236D"/>
    <w:rsid w:val="00E8025D"/>
    <w:rsid w:val="00E9030C"/>
    <w:rsid w:val="00E93287"/>
    <w:rsid w:val="00EB07FD"/>
    <w:rsid w:val="00EB1250"/>
    <w:rsid w:val="00EB293C"/>
    <w:rsid w:val="00EB3811"/>
    <w:rsid w:val="00EB3ECB"/>
    <w:rsid w:val="00EB4E0A"/>
    <w:rsid w:val="00EC2C51"/>
    <w:rsid w:val="00EC396A"/>
    <w:rsid w:val="00ED7381"/>
    <w:rsid w:val="00ED7AA5"/>
    <w:rsid w:val="00EE24FC"/>
    <w:rsid w:val="00EE2EC2"/>
    <w:rsid w:val="00EE53D1"/>
    <w:rsid w:val="00EE745F"/>
    <w:rsid w:val="00EF291A"/>
    <w:rsid w:val="00EF6D96"/>
    <w:rsid w:val="00F028ED"/>
    <w:rsid w:val="00F06A4D"/>
    <w:rsid w:val="00F13661"/>
    <w:rsid w:val="00F268D1"/>
    <w:rsid w:val="00F313D1"/>
    <w:rsid w:val="00F31508"/>
    <w:rsid w:val="00F31BFE"/>
    <w:rsid w:val="00F328D4"/>
    <w:rsid w:val="00F36759"/>
    <w:rsid w:val="00F42F5D"/>
    <w:rsid w:val="00F432F2"/>
    <w:rsid w:val="00F54903"/>
    <w:rsid w:val="00F56388"/>
    <w:rsid w:val="00F6140A"/>
    <w:rsid w:val="00F61570"/>
    <w:rsid w:val="00F664DF"/>
    <w:rsid w:val="00F70DCB"/>
    <w:rsid w:val="00F71ADD"/>
    <w:rsid w:val="00F80EA7"/>
    <w:rsid w:val="00F862CE"/>
    <w:rsid w:val="00F91296"/>
    <w:rsid w:val="00F9603F"/>
    <w:rsid w:val="00F967B1"/>
    <w:rsid w:val="00F9A0C2"/>
    <w:rsid w:val="00FA0EF2"/>
    <w:rsid w:val="00FB18F3"/>
    <w:rsid w:val="00FB5BD6"/>
    <w:rsid w:val="00FC0197"/>
    <w:rsid w:val="00FD2ED5"/>
    <w:rsid w:val="00FE02DD"/>
    <w:rsid w:val="00FE45B0"/>
    <w:rsid w:val="00FF12EC"/>
    <w:rsid w:val="00FF4556"/>
    <w:rsid w:val="00FF6482"/>
    <w:rsid w:val="010210D8"/>
    <w:rsid w:val="012AB7BA"/>
    <w:rsid w:val="01F9F69C"/>
    <w:rsid w:val="021F3CC2"/>
    <w:rsid w:val="022D6EB3"/>
    <w:rsid w:val="02683800"/>
    <w:rsid w:val="02CC426D"/>
    <w:rsid w:val="02F1D012"/>
    <w:rsid w:val="02FD3F4F"/>
    <w:rsid w:val="03465D77"/>
    <w:rsid w:val="039A20B2"/>
    <w:rsid w:val="03F23903"/>
    <w:rsid w:val="040362E5"/>
    <w:rsid w:val="043C9B42"/>
    <w:rsid w:val="044088E6"/>
    <w:rsid w:val="04BE48A0"/>
    <w:rsid w:val="04C17391"/>
    <w:rsid w:val="04CE516B"/>
    <w:rsid w:val="04E0569D"/>
    <w:rsid w:val="04F5A3BD"/>
    <w:rsid w:val="052F8C57"/>
    <w:rsid w:val="0533FF86"/>
    <w:rsid w:val="054D045E"/>
    <w:rsid w:val="0563C3D7"/>
    <w:rsid w:val="0580857A"/>
    <w:rsid w:val="05A51956"/>
    <w:rsid w:val="05B7F961"/>
    <w:rsid w:val="0643CE4F"/>
    <w:rsid w:val="0657A97C"/>
    <w:rsid w:val="0667599D"/>
    <w:rsid w:val="066874AB"/>
    <w:rsid w:val="0737679B"/>
    <w:rsid w:val="07459879"/>
    <w:rsid w:val="0810186D"/>
    <w:rsid w:val="08156342"/>
    <w:rsid w:val="081C0448"/>
    <w:rsid w:val="083E8FAD"/>
    <w:rsid w:val="084740C4"/>
    <w:rsid w:val="0851D0AB"/>
    <w:rsid w:val="0862DB5F"/>
    <w:rsid w:val="086BDEE9"/>
    <w:rsid w:val="08A75E9E"/>
    <w:rsid w:val="0926D94B"/>
    <w:rsid w:val="09DDD576"/>
    <w:rsid w:val="0A074110"/>
    <w:rsid w:val="0A726F43"/>
    <w:rsid w:val="0A885325"/>
    <w:rsid w:val="0AD8E2D3"/>
    <w:rsid w:val="0AF9CAA6"/>
    <w:rsid w:val="0B10E633"/>
    <w:rsid w:val="0B8243C9"/>
    <w:rsid w:val="0B8C93E9"/>
    <w:rsid w:val="0BB5A24F"/>
    <w:rsid w:val="0BCE5EFE"/>
    <w:rsid w:val="0C09324E"/>
    <w:rsid w:val="0C0998C8"/>
    <w:rsid w:val="0C0F3B11"/>
    <w:rsid w:val="0C13DEA9"/>
    <w:rsid w:val="0C1901BE"/>
    <w:rsid w:val="0C1E4641"/>
    <w:rsid w:val="0C4AD7AB"/>
    <w:rsid w:val="0C6497A1"/>
    <w:rsid w:val="0C775376"/>
    <w:rsid w:val="0C8597C5"/>
    <w:rsid w:val="0C9FB46B"/>
    <w:rsid w:val="0CAA4D1F"/>
    <w:rsid w:val="0CBB195F"/>
    <w:rsid w:val="0CD0FBF9"/>
    <w:rsid w:val="0D601B1E"/>
    <w:rsid w:val="0D794A9C"/>
    <w:rsid w:val="0DA30CEE"/>
    <w:rsid w:val="0DA5ADF2"/>
    <w:rsid w:val="0E17B707"/>
    <w:rsid w:val="0E2037AF"/>
    <w:rsid w:val="0E368490"/>
    <w:rsid w:val="0E6F4B6F"/>
    <w:rsid w:val="0E98105A"/>
    <w:rsid w:val="0EF42FD5"/>
    <w:rsid w:val="0F002CA6"/>
    <w:rsid w:val="0F08D0EC"/>
    <w:rsid w:val="0F363D15"/>
    <w:rsid w:val="0F45ECC8"/>
    <w:rsid w:val="0F4A8669"/>
    <w:rsid w:val="0F58F02D"/>
    <w:rsid w:val="0F5CE8C7"/>
    <w:rsid w:val="0F9C1025"/>
    <w:rsid w:val="0FC74A50"/>
    <w:rsid w:val="10233491"/>
    <w:rsid w:val="1095F552"/>
    <w:rsid w:val="10BC0774"/>
    <w:rsid w:val="10D649C1"/>
    <w:rsid w:val="114AD689"/>
    <w:rsid w:val="119BA39E"/>
    <w:rsid w:val="11ED31BC"/>
    <w:rsid w:val="11F9F2A3"/>
    <w:rsid w:val="120DFB5D"/>
    <w:rsid w:val="124B5511"/>
    <w:rsid w:val="1255505C"/>
    <w:rsid w:val="12907650"/>
    <w:rsid w:val="12A2FBD1"/>
    <w:rsid w:val="12E273EE"/>
    <w:rsid w:val="12F5ED64"/>
    <w:rsid w:val="12FD2677"/>
    <w:rsid w:val="131734D8"/>
    <w:rsid w:val="1354CFBE"/>
    <w:rsid w:val="137411A1"/>
    <w:rsid w:val="13764778"/>
    <w:rsid w:val="1438812C"/>
    <w:rsid w:val="145FF772"/>
    <w:rsid w:val="1468CFA1"/>
    <w:rsid w:val="147FFE4F"/>
    <w:rsid w:val="14983317"/>
    <w:rsid w:val="14C00EE5"/>
    <w:rsid w:val="14FC8CBB"/>
    <w:rsid w:val="15023709"/>
    <w:rsid w:val="15C25CBB"/>
    <w:rsid w:val="15D79B21"/>
    <w:rsid w:val="15F29DBA"/>
    <w:rsid w:val="160594BA"/>
    <w:rsid w:val="16E38DC2"/>
    <w:rsid w:val="16F5D0FC"/>
    <w:rsid w:val="17330EE7"/>
    <w:rsid w:val="174B3D02"/>
    <w:rsid w:val="183780E5"/>
    <w:rsid w:val="183CE7A2"/>
    <w:rsid w:val="18C7FA85"/>
    <w:rsid w:val="18FAF779"/>
    <w:rsid w:val="1924BAC7"/>
    <w:rsid w:val="1A31947C"/>
    <w:rsid w:val="1A464851"/>
    <w:rsid w:val="1A69CD90"/>
    <w:rsid w:val="1A8D2E7E"/>
    <w:rsid w:val="1B32EEEF"/>
    <w:rsid w:val="1B429C33"/>
    <w:rsid w:val="1B49E69A"/>
    <w:rsid w:val="1B6E352D"/>
    <w:rsid w:val="1B8E1511"/>
    <w:rsid w:val="1BF1468E"/>
    <w:rsid w:val="1C29B9C6"/>
    <w:rsid w:val="1C81728D"/>
    <w:rsid w:val="1C9D361D"/>
    <w:rsid w:val="1CC03B20"/>
    <w:rsid w:val="1CC8C53C"/>
    <w:rsid w:val="1D301897"/>
    <w:rsid w:val="1D48D303"/>
    <w:rsid w:val="1DB596E2"/>
    <w:rsid w:val="1DE3248A"/>
    <w:rsid w:val="1E6D80C9"/>
    <w:rsid w:val="1EEAE74D"/>
    <w:rsid w:val="1EF5DBC0"/>
    <w:rsid w:val="1EFAD07E"/>
    <w:rsid w:val="1F092826"/>
    <w:rsid w:val="1FCA5E58"/>
    <w:rsid w:val="1FEA035B"/>
    <w:rsid w:val="1FEAAAB3"/>
    <w:rsid w:val="1FFB99BB"/>
    <w:rsid w:val="1FFD0FFE"/>
    <w:rsid w:val="2002E5C0"/>
    <w:rsid w:val="20032E9D"/>
    <w:rsid w:val="202BBDB0"/>
    <w:rsid w:val="20387CD1"/>
    <w:rsid w:val="20679239"/>
    <w:rsid w:val="20AB2044"/>
    <w:rsid w:val="20CE27A6"/>
    <w:rsid w:val="20D529E3"/>
    <w:rsid w:val="20E3DBD5"/>
    <w:rsid w:val="21332BFC"/>
    <w:rsid w:val="21397AF4"/>
    <w:rsid w:val="21863674"/>
    <w:rsid w:val="224B03FA"/>
    <w:rsid w:val="22579FDA"/>
    <w:rsid w:val="226AF1C0"/>
    <w:rsid w:val="22764C93"/>
    <w:rsid w:val="22927A76"/>
    <w:rsid w:val="233A3356"/>
    <w:rsid w:val="234B018D"/>
    <w:rsid w:val="235D3434"/>
    <w:rsid w:val="2368C60B"/>
    <w:rsid w:val="237A2F41"/>
    <w:rsid w:val="23896B49"/>
    <w:rsid w:val="23A91FA2"/>
    <w:rsid w:val="23F04FA9"/>
    <w:rsid w:val="23F24CF2"/>
    <w:rsid w:val="23F68798"/>
    <w:rsid w:val="23F86543"/>
    <w:rsid w:val="24C86C58"/>
    <w:rsid w:val="24CBE4A8"/>
    <w:rsid w:val="24F65279"/>
    <w:rsid w:val="25065912"/>
    <w:rsid w:val="2506D881"/>
    <w:rsid w:val="25677E9D"/>
    <w:rsid w:val="25A7D673"/>
    <w:rsid w:val="25CD22F0"/>
    <w:rsid w:val="26119CF9"/>
    <w:rsid w:val="26245DED"/>
    <w:rsid w:val="2648814D"/>
    <w:rsid w:val="2652BC14"/>
    <w:rsid w:val="2672D097"/>
    <w:rsid w:val="268C333F"/>
    <w:rsid w:val="269B1BE3"/>
    <w:rsid w:val="26F877FD"/>
    <w:rsid w:val="276C0BA3"/>
    <w:rsid w:val="27708481"/>
    <w:rsid w:val="27A8A001"/>
    <w:rsid w:val="283588F5"/>
    <w:rsid w:val="283BDCF4"/>
    <w:rsid w:val="2843CA00"/>
    <w:rsid w:val="28965194"/>
    <w:rsid w:val="28C3B1E8"/>
    <w:rsid w:val="28D4B582"/>
    <w:rsid w:val="2913AFAB"/>
    <w:rsid w:val="292478C8"/>
    <w:rsid w:val="2933E827"/>
    <w:rsid w:val="294B38B6"/>
    <w:rsid w:val="29AA8AE4"/>
    <w:rsid w:val="29DB19A5"/>
    <w:rsid w:val="29EA3E3D"/>
    <w:rsid w:val="2A2EA70F"/>
    <w:rsid w:val="2A5F447C"/>
    <w:rsid w:val="2A8DD282"/>
    <w:rsid w:val="2B396772"/>
    <w:rsid w:val="2B74D58D"/>
    <w:rsid w:val="2B81D5DB"/>
    <w:rsid w:val="2BEABCB8"/>
    <w:rsid w:val="2BFC0D81"/>
    <w:rsid w:val="2C0A9E0D"/>
    <w:rsid w:val="2C4A5ADD"/>
    <w:rsid w:val="2C4D469C"/>
    <w:rsid w:val="2CBAABB4"/>
    <w:rsid w:val="2CC8C300"/>
    <w:rsid w:val="2CDA3AA8"/>
    <w:rsid w:val="2CDBDCCD"/>
    <w:rsid w:val="2CDD3930"/>
    <w:rsid w:val="2CE16340"/>
    <w:rsid w:val="2D4B2C71"/>
    <w:rsid w:val="2D58000D"/>
    <w:rsid w:val="2D5B0126"/>
    <w:rsid w:val="2D5B6438"/>
    <w:rsid w:val="2D99C536"/>
    <w:rsid w:val="2D9F1C91"/>
    <w:rsid w:val="2E324A2E"/>
    <w:rsid w:val="2E3BA484"/>
    <w:rsid w:val="2E5D435D"/>
    <w:rsid w:val="2E7D9315"/>
    <w:rsid w:val="2EA81F37"/>
    <w:rsid w:val="2ECA8864"/>
    <w:rsid w:val="2EFF8C05"/>
    <w:rsid w:val="2FB12FE4"/>
    <w:rsid w:val="303CD2FE"/>
    <w:rsid w:val="3086947F"/>
    <w:rsid w:val="30FF015A"/>
    <w:rsid w:val="31498634"/>
    <w:rsid w:val="31705DAB"/>
    <w:rsid w:val="31924781"/>
    <w:rsid w:val="3220006C"/>
    <w:rsid w:val="327982BD"/>
    <w:rsid w:val="32A6744F"/>
    <w:rsid w:val="32B45DB0"/>
    <w:rsid w:val="32F1C10A"/>
    <w:rsid w:val="32F2AB7B"/>
    <w:rsid w:val="338BD258"/>
    <w:rsid w:val="3390DB4F"/>
    <w:rsid w:val="339117DB"/>
    <w:rsid w:val="3395E66D"/>
    <w:rsid w:val="33C30B30"/>
    <w:rsid w:val="33D97E14"/>
    <w:rsid w:val="346F8D58"/>
    <w:rsid w:val="3470F9E9"/>
    <w:rsid w:val="34E7C0BA"/>
    <w:rsid w:val="3538522B"/>
    <w:rsid w:val="35402ECE"/>
    <w:rsid w:val="35409244"/>
    <w:rsid w:val="35E485EA"/>
    <w:rsid w:val="365CB2BE"/>
    <w:rsid w:val="369A9F89"/>
    <w:rsid w:val="36B34412"/>
    <w:rsid w:val="36ECF5C4"/>
    <w:rsid w:val="37419AB6"/>
    <w:rsid w:val="3766E7FD"/>
    <w:rsid w:val="377BF67A"/>
    <w:rsid w:val="3781205B"/>
    <w:rsid w:val="3782202D"/>
    <w:rsid w:val="379A7F79"/>
    <w:rsid w:val="379C74BB"/>
    <w:rsid w:val="37BC4249"/>
    <w:rsid w:val="37EBC5FC"/>
    <w:rsid w:val="384DC865"/>
    <w:rsid w:val="387CF7C6"/>
    <w:rsid w:val="38B9B69C"/>
    <w:rsid w:val="38E3364F"/>
    <w:rsid w:val="38E43B10"/>
    <w:rsid w:val="38EE4F0E"/>
    <w:rsid w:val="38F36C46"/>
    <w:rsid w:val="38F4F118"/>
    <w:rsid w:val="3977367D"/>
    <w:rsid w:val="397E28F4"/>
    <w:rsid w:val="39AB9C60"/>
    <w:rsid w:val="3A3FDB50"/>
    <w:rsid w:val="3A41C727"/>
    <w:rsid w:val="3A9A743F"/>
    <w:rsid w:val="3AEA9D32"/>
    <w:rsid w:val="3AFA8FBC"/>
    <w:rsid w:val="3B0563C1"/>
    <w:rsid w:val="3B192538"/>
    <w:rsid w:val="3B1BD6A4"/>
    <w:rsid w:val="3B34D3CA"/>
    <w:rsid w:val="3B474CF4"/>
    <w:rsid w:val="3B621A40"/>
    <w:rsid w:val="3B7EFE6A"/>
    <w:rsid w:val="3BC19144"/>
    <w:rsid w:val="3BCC8A20"/>
    <w:rsid w:val="3BEEB1C4"/>
    <w:rsid w:val="3BF2C124"/>
    <w:rsid w:val="3C11A99F"/>
    <w:rsid w:val="3C1E9C20"/>
    <w:rsid w:val="3C4B9FC9"/>
    <w:rsid w:val="3CA739C0"/>
    <w:rsid w:val="3CAEDDCD"/>
    <w:rsid w:val="3CBBDE90"/>
    <w:rsid w:val="3CC6F454"/>
    <w:rsid w:val="3CDC6888"/>
    <w:rsid w:val="3D0950B2"/>
    <w:rsid w:val="3D1B4868"/>
    <w:rsid w:val="3D1B9D88"/>
    <w:rsid w:val="3D493E10"/>
    <w:rsid w:val="3DB36B6C"/>
    <w:rsid w:val="3DF1AA87"/>
    <w:rsid w:val="3E05AA19"/>
    <w:rsid w:val="3E689731"/>
    <w:rsid w:val="3EA01D1B"/>
    <w:rsid w:val="3EAF4602"/>
    <w:rsid w:val="3EC1D4E7"/>
    <w:rsid w:val="3EC44436"/>
    <w:rsid w:val="3ECFA3D8"/>
    <w:rsid w:val="3EDBCAD7"/>
    <w:rsid w:val="3F13E4E0"/>
    <w:rsid w:val="3F25BD47"/>
    <w:rsid w:val="3F514F0B"/>
    <w:rsid w:val="3F774CAB"/>
    <w:rsid w:val="3F8F5E31"/>
    <w:rsid w:val="3F995C67"/>
    <w:rsid w:val="3FA76139"/>
    <w:rsid w:val="3FABDB0D"/>
    <w:rsid w:val="3FE0666C"/>
    <w:rsid w:val="400DE7EC"/>
    <w:rsid w:val="405428A0"/>
    <w:rsid w:val="4081BC3F"/>
    <w:rsid w:val="40846F2E"/>
    <w:rsid w:val="40B7A181"/>
    <w:rsid w:val="4110FF79"/>
    <w:rsid w:val="4121EF74"/>
    <w:rsid w:val="412A66BE"/>
    <w:rsid w:val="414F4CD3"/>
    <w:rsid w:val="41C37FC0"/>
    <w:rsid w:val="41D15381"/>
    <w:rsid w:val="420771F5"/>
    <w:rsid w:val="420A3D3F"/>
    <w:rsid w:val="420F3380"/>
    <w:rsid w:val="42139057"/>
    <w:rsid w:val="421D4FEB"/>
    <w:rsid w:val="42372B33"/>
    <w:rsid w:val="424A9FCC"/>
    <w:rsid w:val="428675A6"/>
    <w:rsid w:val="432412EA"/>
    <w:rsid w:val="43976F2F"/>
    <w:rsid w:val="43C05AA4"/>
    <w:rsid w:val="43F0DCEC"/>
    <w:rsid w:val="440F5603"/>
    <w:rsid w:val="44418E2E"/>
    <w:rsid w:val="444F4261"/>
    <w:rsid w:val="4451D21B"/>
    <w:rsid w:val="4461F4E1"/>
    <w:rsid w:val="447E0A18"/>
    <w:rsid w:val="4492368B"/>
    <w:rsid w:val="44937FFE"/>
    <w:rsid w:val="44C3A1B2"/>
    <w:rsid w:val="456D5E7E"/>
    <w:rsid w:val="45A21B44"/>
    <w:rsid w:val="45B3EFEF"/>
    <w:rsid w:val="45E4E152"/>
    <w:rsid w:val="46415D6A"/>
    <w:rsid w:val="465D39C2"/>
    <w:rsid w:val="4663412D"/>
    <w:rsid w:val="46F16181"/>
    <w:rsid w:val="472E1F6E"/>
    <w:rsid w:val="473DD559"/>
    <w:rsid w:val="4744F22B"/>
    <w:rsid w:val="47506B1A"/>
    <w:rsid w:val="4754F7C2"/>
    <w:rsid w:val="477BEC6B"/>
    <w:rsid w:val="4794331E"/>
    <w:rsid w:val="47CEEA4B"/>
    <w:rsid w:val="47DB161E"/>
    <w:rsid w:val="48297E75"/>
    <w:rsid w:val="482B9665"/>
    <w:rsid w:val="4830DEA8"/>
    <w:rsid w:val="483F426B"/>
    <w:rsid w:val="485847C4"/>
    <w:rsid w:val="4872A9B3"/>
    <w:rsid w:val="48758F05"/>
    <w:rsid w:val="48F40AB3"/>
    <w:rsid w:val="48FDCB86"/>
    <w:rsid w:val="490B7797"/>
    <w:rsid w:val="493AAFF6"/>
    <w:rsid w:val="496EB241"/>
    <w:rsid w:val="49972008"/>
    <w:rsid w:val="49CF4393"/>
    <w:rsid w:val="49D0F744"/>
    <w:rsid w:val="4A1AB357"/>
    <w:rsid w:val="4A4515DE"/>
    <w:rsid w:val="4A81B21A"/>
    <w:rsid w:val="4AA10773"/>
    <w:rsid w:val="4AA1C9B8"/>
    <w:rsid w:val="4AD574CB"/>
    <w:rsid w:val="4AE36A73"/>
    <w:rsid w:val="4B1AAB50"/>
    <w:rsid w:val="4B4B968C"/>
    <w:rsid w:val="4BA57D46"/>
    <w:rsid w:val="4BA7E60B"/>
    <w:rsid w:val="4BB87F02"/>
    <w:rsid w:val="4C0C5426"/>
    <w:rsid w:val="4C5BD190"/>
    <w:rsid w:val="4CAA8FA4"/>
    <w:rsid w:val="4CAF5F89"/>
    <w:rsid w:val="4CBE9393"/>
    <w:rsid w:val="4CD0E5CF"/>
    <w:rsid w:val="4CE4C356"/>
    <w:rsid w:val="4D088388"/>
    <w:rsid w:val="4D1767A0"/>
    <w:rsid w:val="4D53259B"/>
    <w:rsid w:val="4D53BDEF"/>
    <w:rsid w:val="4D7A94CF"/>
    <w:rsid w:val="4D8A4641"/>
    <w:rsid w:val="4DA9517C"/>
    <w:rsid w:val="4DC5B6B1"/>
    <w:rsid w:val="4DCCFFDA"/>
    <w:rsid w:val="4DFD62F8"/>
    <w:rsid w:val="4E1D1A95"/>
    <w:rsid w:val="4E3209AE"/>
    <w:rsid w:val="4E55EAAD"/>
    <w:rsid w:val="4E618C0C"/>
    <w:rsid w:val="4E66DEEF"/>
    <w:rsid w:val="4E6F4C69"/>
    <w:rsid w:val="4E994EEF"/>
    <w:rsid w:val="4EA0D9ED"/>
    <w:rsid w:val="4EA2DE27"/>
    <w:rsid w:val="4EBE5A65"/>
    <w:rsid w:val="4ED9744C"/>
    <w:rsid w:val="4F2A6F77"/>
    <w:rsid w:val="4F39A54B"/>
    <w:rsid w:val="4F4332CD"/>
    <w:rsid w:val="4F47A5D1"/>
    <w:rsid w:val="4F77DC95"/>
    <w:rsid w:val="4F7C6EFD"/>
    <w:rsid w:val="4F7EB92E"/>
    <w:rsid w:val="4FB22938"/>
    <w:rsid w:val="4FE6E792"/>
    <w:rsid w:val="50283499"/>
    <w:rsid w:val="50730799"/>
    <w:rsid w:val="5091CE8E"/>
    <w:rsid w:val="50A79129"/>
    <w:rsid w:val="50AC5147"/>
    <w:rsid w:val="50B180E7"/>
    <w:rsid w:val="50B95CD5"/>
    <w:rsid w:val="50DD8E17"/>
    <w:rsid w:val="5176A423"/>
    <w:rsid w:val="517A1D3B"/>
    <w:rsid w:val="518B64DB"/>
    <w:rsid w:val="51B0F359"/>
    <w:rsid w:val="51CEFB01"/>
    <w:rsid w:val="5216D0C5"/>
    <w:rsid w:val="52470F43"/>
    <w:rsid w:val="529C314B"/>
    <w:rsid w:val="52A313E8"/>
    <w:rsid w:val="52E77B1E"/>
    <w:rsid w:val="52F73A4C"/>
    <w:rsid w:val="530FC405"/>
    <w:rsid w:val="5320EBEC"/>
    <w:rsid w:val="53299F97"/>
    <w:rsid w:val="532BD9D3"/>
    <w:rsid w:val="533129DB"/>
    <w:rsid w:val="53384D05"/>
    <w:rsid w:val="538E9E6B"/>
    <w:rsid w:val="53E59183"/>
    <w:rsid w:val="5405A464"/>
    <w:rsid w:val="5441391B"/>
    <w:rsid w:val="546328E6"/>
    <w:rsid w:val="54A41BE1"/>
    <w:rsid w:val="54B4E535"/>
    <w:rsid w:val="54C1BF07"/>
    <w:rsid w:val="554AEF40"/>
    <w:rsid w:val="55745B47"/>
    <w:rsid w:val="55BF6E83"/>
    <w:rsid w:val="5607C86A"/>
    <w:rsid w:val="560EB917"/>
    <w:rsid w:val="5626E57B"/>
    <w:rsid w:val="5628C93C"/>
    <w:rsid w:val="563E5717"/>
    <w:rsid w:val="5662F163"/>
    <w:rsid w:val="573FF39B"/>
    <w:rsid w:val="57501FB7"/>
    <w:rsid w:val="5776A2A1"/>
    <w:rsid w:val="5790B216"/>
    <w:rsid w:val="579B6921"/>
    <w:rsid w:val="57A5416D"/>
    <w:rsid w:val="587BA271"/>
    <w:rsid w:val="589C0110"/>
    <w:rsid w:val="58B28E11"/>
    <w:rsid w:val="58E00669"/>
    <w:rsid w:val="5914CA88"/>
    <w:rsid w:val="59575E78"/>
    <w:rsid w:val="599E965B"/>
    <w:rsid w:val="5A05C50E"/>
    <w:rsid w:val="5A0ED831"/>
    <w:rsid w:val="5A7034FA"/>
    <w:rsid w:val="5AA3C13D"/>
    <w:rsid w:val="5ABCEDE3"/>
    <w:rsid w:val="5ADDD405"/>
    <w:rsid w:val="5B3761F6"/>
    <w:rsid w:val="5B41FB83"/>
    <w:rsid w:val="5B616231"/>
    <w:rsid w:val="5B7B8A47"/>
    <w:rsid w:val="5BC88A1F"/>
    <w:rsid w:val="5C06DDC2"/>
    <w:rsid w:val="5C174334"/>
    <w:rsid w:val="5C1C0158"/>
    <w:rsid w:val="5C5308F0"/>
    <w:rsid w:val="5C5D9B5F"/>
    <w:rsid w:val="5C63B3BA"/>
    <w:rsid w:val="5C813CF1"/>
    <w:rsid w:val="5D29792F"/>
    <w:rsid w:val="5D43AF49"/>
    <w:rsid w:val="5D4F2C8A"/>
    <w:rsid w:val="5D5FADCC"/>
    <w:rsid w:val="5E00FEB5"/>
    <w:rsid w:val="5E39E5D4"/>
    <w:rsid w:val="5E6BA833"/>
    <w:rsid w:val="5EA0E774"/>
    <w:rsid w:val="5F40EBDF"/>
    <w:rsid w:val="5F497577"/>
    <w:rsid w:val="5F61ECC6"/>
    <w:rsid w:val="5F779647"/>
    <w:rsid w:val="5FB4CA04"/>
    <w:rsid w:val="60154370"/>
    <w:rsid w:val="6041453A"/>
    <w:rsid w:val="60450CCB"/>
    <w:rsid w:val="60481C0E"/>
    <w:rsid w:val="60647AD2"/>
    <w:rsid w:val="607FBDD1"/>
    <w:rsid w:val="609E46A9"/>
    <w:rsid w:val="60B25ABD"/>
    <w:rsid w:val="610338F6"/>
    <w:rsid w:val="6112361D"/>
    <w:rsid w:val="613128CB"/>
    <w:rsid w:val="61AF7744"/>
    <w:rsid w:val="61D55577"/>
    <w:rsid w:val="61D88C9F"/>
    <w:rsid w:val="6209FCEB"/>
    <w:rsid w:val="621AED03"/>
    <w:rsid w:val="625DAA75"/>
    <w:rsid w:val="62A92143"/>
    <w:rsid w:val="62F386C6"/>
    <w:rsid w:val="638ECB42"/>
    <w:rsid w:val="63B76316"/>
    <w:rsid w:val="648677AA"/>
    <w:rsid w:val="64E2AFE7"/>
    <w:rsid w:val="65441BC0"/>
    <w:rsid w:val="65603D05"/>
    <w:rsid w:val="6584B852"/>
    <w:rsid w:val="65F11F6C"/>
    <w:rsid w:val="6613EF64"/>
    <w:rsid w:val="667C68E5"/>
    <w:rsid w:val="668E63C8"/>
    <w:rsid w:val="67077B00"/>
    <w:rsid w:val="674DF019"/>
    <w:rsid w:val="6779ABC3"/>
    <w:rsid w:val="677A32BE"/>
    <w:rsid w:val="67874D96"/>
    <w:rsid w:val="678A01F7"/>
    <w:rsid w:val="678E42B7"/>
    <w:rsid w:val="679D81E3"/>
    <w:rsid w:val="67BAD88D"/>
    <w:rsid w:val="67D69C0A"/>
    <w:rsid w:val="687D6DE0"/>
    <w:rsid w:val="688BE975"/>
    <w:rsid w:val="689D4418"/>
    <w:rsid w:val="68A186DE"/>
    <w:rsid w:val="68AE1670"/>
    <w:rsid w:val="68BF8724"/>
    <w:rsid w:val="68C02070"/>
    <w:rsid w:val="692A3391"/>
    <w:rsid w:val="694448AC"/>
    <w:rsid w:val="697604D2"/>
    <w:rsid w:val="697FF2F8"/>
    <w:rsid w:val="698CD69A"/>
    <w:rsid w:val="698DC68C"/>
    <w:rsid w:val="69B442DF"/>
    <w:rsid w:val="69E23C37"/>
    <w:rsid w:val="6A0BC269"/>
    <w:rsid w:val="6A351B78"/>
    <w:rsid w:val="6A56C8A7"/>
    <w:rsid w:val="6A5C13D6"/>
    <w:rsid w:val="6A62AE92"/>
    <w:rsid w:val="6A6A21D9"/>
    <w:rsid w:val="6A8A1884"/>
    <w:rsid w:val="6A932F77"/>
    <w:rsid w:val="6AFE2619"/>
    <w:rsid w:val="6B534737"/>
    <w:rsid w:val="6B6B4C49"/>
    <w:rsid w:val="6B8575B2"/>
    <w:rsid w:val="6B9812FF"/>
    <w:rsid w:val="6BAB554B"/>
    <w:rsid w:val="6BEB1D66"/>
    <w:rsid w:val="6BF0C24E"/>
    <w:rsid w:val="6BF720C2"/>
    <w:rsid w:val="6C0F0D86"/>
    <w:rsid w:val="6C5CF77B"/>
    <w:rsid w:val="6C6B912E"/>
    <w:rsid w:val="6C82A04A"/>
    <w:rsid w:val="6C8B8B25"/>
    <w:rsid w:val="6CA1CD82"/>
    <w:rsid w:val="6CC48C71"/>
    <w:rsid w:val="6CD6EF8F"/>
    <w:rsid w:val="6CF90341"/>
    <w:rsid w:val="6D258702"/>
    <w:rsid w:val="6D551828"/>
    <w:rsid w:val="6D72A97B"/>
    <w:rsid w:val="6D9154A2"/>
    <w:rsid w:val="6DE7277F"/>
    <w:rsid w:val="6E17641F"/>
    <w:rsid w:val="6E37AEC9"/>
    <w:rsid w:val="6E4217EB"/>
    <w:rsid w:val="6E545045"/>
    <w:rsid w:val="6E56CC53"/>
    <w:rsid w:val="6E5A84D5"/>
    <w:rsid w:val="6E76E0A3"/>
    <w:rsid w:val="6EBF2E13"/>
    <w:rsid w:val="6EC97458"/>
    <w:rsid w:val="6F491E53"/>
    <w:rsid w:val="6FB865D0"/>
    <w:rsid w:val="6FE2A083"/>
    <w:rsid w:val="6FEBF4A9"/>
    <w:rsid w:val="6FF891C7"/>
    <w:rsid w:val="70014161"/>
    <w:rsid w:val="7015A3A8"/>
    <w:rsid w:val="702C1FF6"/>
    <w:rsid w:val="70809290"/>
    <w:rsid w:val="708E374C"/>
    <w:rsid w:val="70A5E10F"/>
    <w:rsid w:val="70BCB3E6"/>
    <w:rsid w:val="70BFBD06"/>
    <w:rsid w:val="7107F614"/>
    <w:rsid w:val="71E3ADC5"/>
    <w:rsid w:val="7203447D"/>
    <w:rsid w:val="721F72B0"/>
    <w:rsid w:val="72391C4C"/>
    <w:rsid w:val="72510AB8"/>
    <w:rsid w:val="728F21C7"/>
    <w:rsid w:val="72B05515"/>
    <w:rsid w:val="731E38D7"/>
    <w:rsid w:val="7333FBEF"/>
    <w:rsid w:val="73398265"/>
    <w:rsid w:val="734E7B05"/>
    <w:rsid w:val="7378467B"/>
    <w:rsid w:val="73D0AB22"/>
    <w:rsid w:val="73F9E733"/>
    <w:rsid w:val="746AFEAD"/>
    <w:rsid w:val="7475A55D"/>
    <w:rsid w:val="747C0376"/>
    <w:rsid w:val="7490A099"/>
    <w:rsid w:val="74ABD677"/>
    <w:rsid w:val="74E09261"/>
    <w:rsid w:val="7503EDA0"/>
    <w:rsid w:val="7518B3D8"/>
    <w:rsid w:val="75285450"/>
    <w:rsid w:val="75443360"/>
    <w:rsid w:val="75D0135B"/>
    <w:rsid w:val="75F143F0"/>
    <w:rsid w:val="75F6343D"/>
    <w:rsid w:val="75FC32E0"/>
    <w:rsid w:val="7600C3C1"/>
    <w:rsid w:val="760E28FA"/>
    <w:rsid w:val="7655B0A1"/>
    <w:rsid w:val="7657E1E3"/>
    <w:rsid w:val="765EBB4D"/>
    <w:rsid w:val="76649DBC"/>
    <w:rsid w:val="7682052D"/>
    <w:rsid w:val="768C81DE"/>
    <w:rsid w:val="76E4F1DE"/>
    <w:rsid w:val="778E5836"/>
    <w:rsid w:val="77F2DE7C"/>
    <w:rsid w:val="77FFB65C"/>
    <w:rsid w:val="78025651"/>
    <w:rsid w:val="78140242"/>
    <w:rsid w:val="781C22D7"/>
    <w:rsid w:val="788EB6DC"/>
    <w:rsid w:val="78AFD2FE"/>
    <w:rsid w:val="78C00D8E"/>
    <w:rsid w:val="78E737AF"/>
    <w:rsid w:val="7910C593"/>
    <w:rsid w:val="794B4E62"/>
    <w:rsid w:val="795E248A"/>
    <w:rsid w:val="796A53F0"/>
    <w:rsid w:val="79706016"/>
    <w:rsid w:val="7994468D"/>
    <w:rsid w:val="7A2952F2"/>
    <w:rsid w:val="7A605189"/>
    <w:rsid w:val="7A65760A"/>
    <w:rsid w:val="7A9A4BE7"/>
    <w:rsid w:val="7ABF1222"/>
    <w:rsid w:val="7ADE7340"/>
    <w:rsid w:val="7B0FAB55"/>
    <w:rsid w:val="7B115E4D"/>
    <w:rsid w:val="7B59DF3E"/>
    <w:rsid w:val="7B6647B0"/>
    <w:rsid w:val="7B687437"/>
    <w:rsid w:val="7B8BFEC9"/>
    <w:rsid w:val="7B8F07CE"/>
    <w:rsid w:val="7BAD0A68"/>
    <w:rsid w:val="7BC1F2C1"/>
    <w:rsid w:val="7BD82340"/>
    <w:rsid w:val="7BEEF8DF"/>
    <w:rsid w:val="7C062F2F"/>
    <w:rsid w:val="7C2139BB"/>
    <w:rsid w:val="7C4A8ADF"/>
    <w:rsid w:val="7C9CDC5F"/>
    <w:rsid w:val="7C9F12C9"/>
    <w:rsid w:val="7CC42BE6"/>
    <w:rsid w:val="7D07EC7A"/>
    <w:rsid w:val="7D148408"/>
    <w:rsid w:val="7D1EDEC1"/>
    <w:rsid w:val="7D3FC7A2"/>
    <w:rsid w:val="7D6BDABF"/>
    <w:rsid w:val="7DF29A8C"/>
    <w:rsid w:val="7E16E02B"/>
    <w:rsid w:val="7E2522AC"/>
    <w:rsid w:val="7E5078CE"/>
    <w:rsid w:val="7EB50B44"/>
    <w:rsid w:val="7EC16AE0"/>
    <w:rsid w:val="7ECEB91F"/>
    <w:rsid w:val="7F1994C4"/>
    <w:rsid w:val="7F9A3D36"/>
    <w:rsid w:val="7FAC6C20"/>
    <w:rsid w:val="7FEE334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247E"/>
  <w15:chartTrackingRefBased/>
  <w15:docId w15:val="{2BD454D9-2D8A-466F-8734-F367C5A46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18"/>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ECB"/>
    <w:rPr>
      <w:kern w:val="0"/>
      <w14:ligatures w14:val="none"/>
    </w:rPr>
  </w:style>
  <w:style w:type="paragraph" w:styleId="Overskrift1">
    <w:name w:val="heading 1"/>
    <w:basedOn w:val="Normal"/>
    <w:next w:val="Normal"/>
    <w:link w:val="Overskrift1Tegn"/>
    <w:uiPriority w:val="1"/>
    <w:qFormat/>
    <w:rsid w:val="00221266"/>
    <w:pPr>
      <w:keepNext/>
      <w:keepLines/>
      <w:spacing w:before="240" w:after="500"/>
      <w:outlineLvl w:val="0"/>
    </w:pPr>
    <w:rPr>
      <w:rFonts w:eastAsiaTheme="majorEastAsia" w:cstheme="majorBidi"/>
      <w:color w:val="000000" w:themeColor="text1"/>
      <w:sz w:val="21"/>
      <w:szCs w:val="32"/>
    </w:rPr>
  </w:style>
  <w:style w:type="paragraph" w:styleId="Overskrift2">
    <w:name w:val="heading 2"/>
    <w:basedOn w:val="Normal"/>
    <w:next w:val="Normal"/>
    <w:link w:val="Overskrift2Tegn"/>
    <w:uiPriority w:val="1"/>
    <w:unhideWhenUsed/>
    <w:qFormat/>
    <w:rsid w:val="0091117B"/>
    <w:pPr>
      <w:keepNext/>
      <w:keepLines/>
      <w:spacing w:before="500" w:after="0" w:line="360" w:lineRule="auto"/>
      <w:outlineLvl w:val="1"/>
    </w:pPr>
    <w:rPr>
      <w:rFonts w:eastAsiaTheme="majorEastAsia" w:cstheme="majorBidi"/>
      <w:color w:val="000000" w:themeColor="text1"/>
      <w:sz w:val="21"/>
      <w:szCs w:val="26"/>
    </w:rPr>
  </w:style>
  <w:style w:type="paragraph" w:styleId="Overskrift3">
    <w:name w:val="heading 3"/>
    <w:basedOn w:val="Normal"/>
    <w:next w:val="Normal"/>
    <w:link w:val="Overskrift3Tegn"/>
    <w:uiPriority w:val="1"/>
    <w:qFormat/>
    <w:rsid w:val="003036D5"/>
    <w:pPr>
      <w:keepNext/>
      <w:keepLines/>
      <w:spacing w:before="260" w:after="260" w:line="260" w:lineRule="atLeast"/>
      <w:ind w:left="720" w:hanging="720"/>
      <w:outlineLvl w:val="2"/>
    </w:pPr>
    <w:rPr>
      <w:rFonts w:eastAsiaTheme="majorEastAsia" w:cs="Times New Roman"/>
      <w:bCs/>
      <w:color w:val="000000"/>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normaltextrun">
    <w:name w:val="normaltextrun"/>
    <w:basedOn w:val="Standardskrifttypeiafsnit"/>
    <w:rsid w:val="00EB3ECB"/>
  </w:style>
  <w:style w:type="character" w:customStyle="1" w:styleId="eop">
    <w:name w:val="eop"/>
    <w:basedOn w:val="Standardskrifttypeiafsnit"/>
    <w:rsid w:val="00EB3ECB"/>
  </w:style>
  <w:style w:type="character" w:customStyle="1" w:styleId="scxw202118193">
    <w:name w:val="scxw202118193"/>
    <w:basedOn w:val="Standardskrifttypeiafsnit"/>
    <w:rsid w:val="00EB3ECB"/>
  </w:style>
  <w:style w:type="character" w:customStyle="1" w:styleId="Overskrift1Tegn">
    <w:name w:val="Overskrift 1 Tegn"/>
    <w:basedOn w:val="Standardskrifttypeiafsnit"/>
    <w:link w:val="Overskrift1"/>
    <w:uiPriority w:val="1"/>
    <w:rsid w:val="00221266"/>
    <w:rPr>
      <w:rFonts w:eastAsiaTheme="majorEastAsia" w:cstheme="majorBidi"/>
      <w:color w:val="000000" w:themeColor="text1"/>
      <w:kern w:val="0"/>
      <w:sz w:val="21"/>
      <w:szCs w:val="32"/>
      <w14:ligatures w14:val="none"/>
    </w:rPr>
  </w:style>
  <w:style w:type="paragraph" w:styleId="Overskrift">
    <w:name w:val="TOC Heading"/>
    <w:basedOn w:val="Overskrift1"/>
    <w:next w:val="Normal"/>
    <w:uiPriority w:val="39"/>
    <w:unhideWhenUsed/>
    <w:qFormat/>
    <w:rsid w:val="00EB3ECB"/>
    <w:pPr>
      <w:outlineLvl w:val="9"/>
    </w:pPr>
    <w:rPr>
      <w:lang w:val="en-US"/>
    </w:rPr>
  </w:style>
  <w:style w:type="paragraph" w:customStyle="1" w:styleId="Overskrift10">
    <w:name w:val="Overskrift1"/>
    <w:basedOn w:val="Overskrift1"/>
    <w:next w:val="Normal"/>
    <w:link w:val="OverskriftChar"/>
    <w:qFormat/>
    <w:rsid w:val="00486BA3"/>
    <w:rPr>
      <w:b/>
      <w:color w:val="auto"/>
    </w:rPr>
  </w:style>
  <w:style w:type="character" w:customStyle="1" w:styleId="OverskriftChar">
    <w:name w:val="Overskrift Char"/>
    <w:basedOn w:val="Overskrift1Tegn"/>
    <w:link w:val="Overskrift10"/>
    <w:rsid w:val="00486BA3"/>
    <w:rPr>
      <w:rFonts w:asciiTheme="majorHAnsi" w:eastAsiaTheme="majorEastAsia" w:hAnsiTheme="majorHAnsi" w:cstheme="majorBidi"/>
      <w:b/>
      <w:color w:val="2F5496" w:themeColor="accent1" w:themeShade="BF"/>
      <w:kern w:val="0"/>
      <w:sz w:val="21"/>
      <w:szCs w:val="32"/>
      <w14:ligatures w14:val="none"/>
    </w:rPr>
  </w:style>
  <w:style w:type="paragraph" w:styleId="Indholdsfortegnelse1">
    <w:name w:val="toc 1"/>
    <w:basedOn w:val="Normal"/>
    <w:next w:val="Normal"/>
    <w:autoRedefine/>
    <w:uiPriority w:val="39"/>
    <w:unhideWhenUsed/>
    <w:rsid w:val="00EB3ECB"/>
    <w:pPr>
      <w:spacing w:after="100"/>
    </w:pPr>
  </w:style>
  <w:style w:type="character" w:styleId="Hyperlink">
    <w:name w:val="Hyperlink"/>
    <w:basedOn w:val="Standardskrifttypeiafsnit"/>
    <w:uiPriority w:val="99"/>
    <w:unhideWhenUsed/>
    <w:rsid w:val="00EB3ECB"/>
    <w:rPr>
      <w:color w:val="0563C1" w:themeColor="hyperlink"/>
      <w:u w:val="single"/>
    </w:rPr>
  </w:style>
  <w:style w:type="paragraph" w:customStyle="1" w:styleId="Underoverskrift">
    <w:name w:val="Underoverskrift"/>
    <w:basedOn w:val="Overskrift2"/>
    <w:next w:val="Normal"/>
    <w:link w:val="UnderoverskriftChar"/>
    <w:qFormat/>
    <w:rsid w:val="000F160A"/>
    <w:pPr>
      <w:spacing w:after="600"/>
    </w:pPr>
    <w:rPr>
      <w:b/>
      <w:color w:val="auto"/>
    </w:rPr>
  </w:style>
  <w:style w:type="character" w:customStyle="1" w:styleId="Overskrift2Tegn">
    <w:name w:val="Overskrift 2 Tegn"/>
    <w:basedOn w:val="Standardskrifttypeiafsnit"/>
    <w:link w:val="Overskrift2"/>
    <w:uiPriority w:val="1"/>
    <w:rsid w:val="0091117B"/>
    <w:rPr>
      <w:rFonts w:eastAsiaTheme="majorEastAsia" w:cstheme="majorBidi"/>
      <w:color w:val="000000" w:themeColor="text1"/>
      <w:kern w:val="0"/>
      <w:sz w:val="21"/>
      <w:szCs w:val="26"/>
      <w14:ligatures w14:val="none"/>
    </w:rPr>
  </w:style>
  <w:style w:type="character" w:customStyle="1" w:styleId="UnderoverskriftChar">
    <w:name w:val="Underoverskrift Char"/>
    <w:basedOn w:val="Overskrift2Tegn"/>
    <w:link w:val="Underoverskrift"/>
    <w:rsid w:val="000F160A"/>
    <w:rPr>
      <w:rFonts w:eastAsiaTheme="majorEastAsia" w:cstheme="majorBidi"/>
      <w:b/>
      <w:color w:val="000000" w:themeColor="text1"/>
      <w:kern w:val="0"/>
      <w:sz w:val="21"/>
      <w:szCs w:val="26"/>
      <w14:ligatures w14:val="none"/>
    </w:rPr>
  </w:style>
  <w:style w:type="paragraph" w:styleId="Sidehoved">
    <w:name w:val="header"/>
    <w:basedOn w:val="Normal"/>
    <w:link w:val="SidehovedTegn"/>
    <w:uiPriority w:val="99"/>
    <w:unhideWhenUsed/>
    <w:rsid w:val="00486BA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86BA3"/>
    <w:rPr>
      <w:kern w:val="0"/>
      <w14:ligatures w14:val="none"/>
    </w:rPr>
  </w:style>
  <w:style w:type="paragraph" w:styleId="Sidefod">
    <w:name w:val="footer"/>
    <w:basedOn w:val="Normal"/>
    <w:link w:val="SidefodTegn"/>
    <w:uiPriority w:val="99"/>
    <w:unhideWhenUsed/>
    <w:rsid w:val="00486BA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86BA3"/>
    <w:rPr>
      <w:kern w:val="0"/>
      <w14:ligatures w14:val="none"/>
    </w:rPr>
  </w:style>
  <w:style w:type="paragraph" w:styleId="Indholdsfortegnelse2">
    <w:name w:val="toc 2"/>
    <w:basedOn w:val="Normal"/>
    <w:next w:val="Normal"/>
    <w:autoRedefine/>
    <w:uiPriority w:val="39"/>
    <w:unhideWhenUsed/>
    <w:rsid w:val="00486BA3"/>
    <w:pPr>
      <w:spacing w:after="100"/>
      <w:ind w:left="180"/>
    </w:pPr>
  </w:style>
  <w:style w:type="table" w:styleId="Tabel-Gitter">
    <w:name w:val="Table Grid"/>
    <w:basedOn w:val="Tabel-Normal"/>
    <w:uiPriority w:val="59"/>
    <w:rsid w:val="00BD5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D5CC4"/>
    <w:pPr>
      <w:ind w:left="720"/>
      <w:contextualSpacing/>
    </w:pPr>
  </w:style>
  <w:style w:type="character" w:customStyle="1" w:styleId="Overskrift3Tegn">
    <w:name w:val="Overskrift 3 Tegn"/>
    <w:basedOn w:val="Standardskrifttypeiafsnit"/>
    <w:link w:val="Overskrift3"/>
    <w:uiPriority w:val="1"/>
    <w:rsid w:val="003036D5"/>
    <w:rPr>
      <w:rFonts w:eastAsiaTheme="majorEastAsia" w:cs="Times New Roman"/>
      <w:bCs/>
      <w:color w:val="000000"/>
      <w:kern w:val="0"/>
      <w:szCs w:val="22"/>
      <w14:ligatures w14:val="none"/>
    </w:rPr>
  </w:style>
  <w:style w:type="character" w:styleId="Ulstomtale">
    <w:name w:val="Unresolved Mention"/>
    <w:basedOn w:val="Standardskrifttypeiafsnit"/>
    <w:uiPriority w:val="99"/>
    <w:semiHidden/>
    <w:unhideWhenUsed/>
    <w:rsid w:val="003036D5"/>
    <w:rPr>
      <w:color w:val="605E5C"/>
      <w:shd w:val="clear" w:color="auto" w:fill="E1DFDD"/>
    </w:rPr>
  </w:style>
  <w:style w:type="table" w:styleId="Mediumliste2-fremhvningsfarve3">
    <w:name w:val="Medium List 2 Accent 3"/>
    <w:basedOn w:val="Tabel-Normal"/>
    <w:uiPriority w:val="66"/>
    <w:unhideWhenUsed/>
    <w:rsid w:val="008D2EBF"/>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Forside-Underoverskrift">
    <w:name w:val="Forside - Underoverskrift"/>
    <w:basedOn w:val="Normal"/>
    <w:uiPriority w:val="4"/>
    <w:semiHidden/>
    <w:rsid w:val="00266850"/>
    <w:pPr>
      <w:spacing w:after="0" w:line="380" w:lineRule="atLeast"/>
    </w:pPr>
    <w:rPr>
      <w:color w:val="000000"/>
      <w:sz w:val="32"/>
      <w:szCs w:val="22"/>
    </w:rPr>
  </w:style>
  <w:style w:type="character" w:styleId="Kommentarhenvisning">
    <w:name w:val="annotation reference"/>
    <w:basedOn w:val="Standardskrifttypeiafsnit"/>
    <w:uiPriority w:val="99"/>
    <w:semiHidden/>
    <w:unhideWhenUsed/>
    <w:rsid w:val="002F2548"/>
    <w:rPr>
      <w:sz w:val="16"/>
      <w:szCs w:val="16"/>
    </w:rPr>
  </w:style>
  <w:style w:type="paragraph" w:styleId="Kommentartekst">
    <w:name w:val="annotation text"/>
    <w:basedOn w:val="Normal"/>
    <w:link w:val="KommentartekstTegn"/>
    <w:uiPriority w:val="99"/>
    <w:unhideWhenUsed/>
    <w:rsid w:val="002F2548"/>
    <w:pPr>
      <w:spacing w:line="240" w:lineRule="auto"/>
    </w:pPr>
    <w:rPr>
      <w:sz w:val="20"/>
      <w:szCs w:val="20"/>
    </w:rPr>
  </w:style>
  <w:style w:type="character" w:customStyle="1" w:styleId="KommentartekstTegn">
    <w:name w:val="Kommentartekst Tegn"/>
    <w:basedOn w:val="Standardskrifttypeiafsnit"/>
    <w:link w:val="Kommentartekst"/>
    <w:uiPriority w:val="99"/>
    <w:rsid w:val="002F2548"/>
    <w:rPr>
      <w:kern w:val="0"/>
      <w:sz w:val="20"/>
      <w:szCs w:val="20"/>
      <w14:ligatures w14:val="none"/>
    </w:rPr>
  </w:style>
  <w:style w:type="character" w:styleId="Omtal">
    <w:name w:val="Mention"/>
    <w:basedOn w:val="Standardskrifttypeiafsnit"/>
    <w:uiPriority w:val="99"/>
    <w:unhideWhenUsed/>
    <w:rsid w:val="002F2548"/>
    <w:rPr>
      <w:color w:val="2B579A"/>
      <w:shd w:val="clear" w:color="auto" w:fill="E1DFDD"/>
    </w:rPr>
  </w:style>
  <w:style w:type="paragraph" w:styleId="Korrektur">
    <w:name w:val="Revision"/>
    <w:hidden/>
    <w:uiPriority w:val="99"/>
    <w:semiHidden/>
    <w:rsid w:val="00D31904"/>
    <w:pPr>
      <w:spacing w:after="0" w:line="240" w:lineRule="auto"/>
    </w:pPr>
    <w:rPr>
      <w:kern w:val="0"/>
      <w14:ligatures w14:val="none"/>
    </w:rPr>
  </w:style>
  <w:style w:type="paragraph" w:styleId="Kommentaremne">
    <w:name w:val="annotation subject"/>
    <w:basedOn w:val="Kommentartekst"/>
    <w:next w:val="Kommentartekst"/>
    <w:link w:val="KommentaremneTegn"/>
    <w:uiPriority w:val="99"/>
    <w:semiHidden/>
    <w:unhideWhenUsed/>
    <w:rsid w:val="007958EA"/>
    <w:rPr>
      <w:b/>
      <w:bCs/>
    </w:rPr>
  </w:style>
  <w:style w:type="character" w:customStyle="1" w:styleId="KommentaremneTegn">
    <w:name w:val="Kommentaremne Tegn"/>
    <w:basedOn w:val="KommentartekstTegn"/>
    <w:link w:val="Kommentaremne"/>
    <w:uiPriority w:val="99"/>
    <w:semiHidden/>
    <w:rsid w:val="007958E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Document" ma:contentTypeID="0x010100BAF7254234723E48BEAA5279D19E83B800C5AA369E66A7ED4CA0B70FF38C7E0DAC" ma:contentTypeVersion="48" ma:contentTypeDescription="Create a new document." ma:contentTypeScope="" ma:versionID="5a8849ad5dbb59847ec23a65e689dc76">
  <xsd:schema xmlns:xsd="http://www.w3.org/2001/XMLSchema" xmlns:xs="http://www.w3.org/2001/XMLSchema" xmlns:p="http://schemas.microsoft.com/office/2006/metadata/properties" xmlns:ns2="d04ac8df-6fd2-482f-b819-b97b1136af7f" xmlns:ns3="6e046a68-5036-40a3-b591-7f146ad23fc2" xmlns:ns4="abbeec68-b05e-4e2e-88e5-2ac3e13fe809" xmlns:ns5="7762c884-8093-4c6b-a1ec-bdbe027bcb93" xmlns:ns6="14bfd2bb-3d4a-4549-9197-f3410a8da64b" xmlns:ns7="5384f43c-d5a7-4fc5-8109-943e75c145ff" xmlns:ns8="c42b7927-1d54-40ad-870c-7235f199a9f4" targetNamespace="http://schemas.microsoft.com/office/2006/metadata/properties" ma:root="true" ma:fieldsID="778552c0ce064fc1630271c77e33635f" ns2:_="" ns3:_="" ns4:_="" ns5:_="" ns6:_="" ns7:_="" ns8:_="">
    <xsd:import namespace="d04ac8df-6fd2-482f-b819-b97b1136af7f"/>
    <xsd:import namespace="6e046a68-5036-40a3-b591-7f146ad23fc2"/>
    <xsd:import namespace="abbeec68-b05e-4e2e-88e5-2ac3e13fe809"/>
    <xsd:import namespace="7762c884-8093-4c6b-a1ec-bdbe027bcb93"/>
    <xsd:import namespace="14bfd2bb-3d4a-4549-9197-f3410a8da64b"/>
    <xsd:import namespace="5384f43c-d5a7-4fc5-8109-943e75c145ff"/>
    <xsd:import namespace="c42b7927-1d54-40ad-870c-7235f199a9f4"/>
    <xsd:element name="properties">
      <xsd:complexType>
        <xsd:sequence>
          <xsd:element name="documentManagement">
            <xsd:complexType>
              <xsd:all>
                <xsd:element ref="ns2:rkActDate" minOccurs="0"/>
                <xsd:element ref="ns2:rkDeletionDate" minOccurs="0"/>
                <xsd:element ref="ns2:rkYellowNoteDoc" minOccurs="0"/>
                <xsd:element ref="ns2:rkDocumentAdvis" minOccurs="0"/>
                <xsd:element ref="ns2:rkArchivingPeriod" minOccurs="0"/>
                <xsd:element ref="ns4:wp_tag" minOccurs="0"/>
                <xsd:element ref="ns4:wpDocumentId" minOccurs="0"/>
                <xsd:element ref="ns5:wp_entitynamefield" minOccurs="0"/>
                <xsd:element ref="ns2:wpBusinessModule" minOccurs="0"/>
                <xsd:element ref="ns2:rkProjectNumber" minOccurs="0"/>
                <xsd:element ref="ns2:rkCaseID" minOccurs="0"/>
                <xsd:element ref="ns5:rkParentCase" minOccurs="0"/>
                <xsd:element ref="ns5:rkParentCase_x003a_Name" minOccurs="0"/>
                <xsd:element ref="ns6:wpItemlocation" minOccurs="0"/>
                <xsd:element ref="ns7:rkRelatedDoc" minOccurs="0"/>
                <xsd:element ref="ns5:MediaServiceMetadata" minOccurs="0"/>
                <xsd:element ref="ns5:MediaServiceFastMetadata" minOccurs="0"/>
                <xsd:element ref="ns2:rkConfidential" minOccurs="0"/>
                <xsd:element ref="ns5:zpaGDPR_Sag_Beregnet" minOccurs="0"/>
                <xsd:element ref="ns8:wpRelationSets" minOccurs="0"/>
                <xsd:element ref="ns8:wpHasRelatedContent" minOccurs="0"/>
                <xsd:element ref="ns2:a30301ec14f1485491da311a88d487d0" minOccurs="0"/>
                <xsd:element ref="ns3:TaxCatchAll" minOccurs="0"/>
                <xsd:element ref="ns5:ke5dfdfd332e49d7b362c81177317442" minOccurs="0"/>
                <xsd:element ref="ns3:TaxCatchAllLabel" minOccurs="0"/>
                <xsd:element ref="ns5:d270d8b9547f4a20928df6fca4e1a156" minOccurs="0"/>
                <xsd:element ref="ns2:e5404abefda04403849637b8b186ca8b" minOccurs="0"/>
                <xsd:element ref="ns5:k83a6eb7591f4a30b9d868f7e58715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c8df-6fd2-482f-b819-b97b1136af7f" elementFormDefault="qualified">
    <xsd:import namespace="http://schemas.microsoft.com/office/2006/documentManagement/types"/>
    <xsd:import namespace="http://schemas.microsoft.com/office/infopath/2007/PartnerControls"/>
    <xsd:element name="rkActDate" ma:index="2" nillable="true" ma:displayName="Date of document creation" ma:description="If you upload an already existing document, you can use this field to note the original date of creating the document." ma:format="DateOnly" ma:internalName="rkActDate" ma:readOnly="false">
      <xsd:simpleType>
        <xsd:restriction base="dms:DateTime"/>
      </xsd:simpleType>
    </xsd:element>
    <xsd:element name="rkDeletionDate" ma:index="3" nillable="true" ma:displayName="Deletion Date" ma:description="" ma:format="DateOnly" ma:internalName="rkDeletionDate" ma:readOnly="false">
      <xsd:simpleType>
        <xsd:restriction base="dms:DateTime"/>
      </xsd:simpleType>
    </xsd:element>
    <xsd:element name="rkYellowNoteDoc" ma:index="4" nillable="true" ma:displayName="Yellow Note Doc" ma:internalName="rkYellowNoteDoc" ma:readOnly="false">
      <xsd:simpleType>
        <xsd:restriction base="dms:Note">
          <xsd:maxLength value="255"/>
        </xsd:restriction>
      </xsd:simpleType>
    </xsd:element>
    <xsd:element name="rkDocumentAdvis" ma:index="6" nillable="true" ma:displayName="Document Advis" ma:hidden="true" ma:internalName="rkDocumentAdvis" ma:readOnly="false">
      <xsd:simpleType>
        <xsd:restriction base="dms:Note"/>
      </xsd:simpleType>
    </xsd:element>
    <xsd:element name="rkArchivingPeriod" ma:index="7" nillable="true" ma:displayName="Archiving Period" ma:default="2019-2024" ma:hidden="true" ma:internalName="rkArchivingPeriod" ma:readOnly="false">
      <xsd:simpleType>
        <xsd:restriction base="dms:Text">
          <xsd:maxLength value="255"/>
        </xsd:restriction>
      </xsd:simpleType>
    </xsd:element>
    <xsd:element name="wpBusinessModule" ma:index="11" nillable="true" ma:displayName="Business Module" ma:default="LK Sager" ma:hidden="true" ma:internalName="wpBusinessModule" ma:readOnly="false">
      <xsd:simpleType>
        <xsd:restriction base="dms:Text"/>
      </xsd:simpleType>
    </xsd:element>
    <xsd:element name="rkProjectNumber" ma:index="12" nillable="true" ma:displayName="Project Number" ma:default="" ma:hidden="true" ma:internalName="rkProjectNumber" ma:readOnly="false">
      <xsd:simpleType>
        <xsd:restriction base="dms:Text">
          <xsd:maxLength value="255"/>
        </xsd:restriction>
      </xsd:simpleType>
    </xsd:element>
    <xsd:element name="rkCaseID" ma:index="15" nillable="true" ma:displayName="Case ID" ma:default="LK-2020-004550" ma:hidden="true" ma:internalName="rkCaseID" ma:readOnly="false">
      <xsd:simpleType>
        <xsd:restriction base="dms:Text">
          <xsd:maxLength value="255"/>
        </xsd:restriction>
      </xsd:simpleType>
    </xsd:element>
    <xsd:element name="rkConfidential" ma:index="27" nillable="true" ma:displayName="Confidential" ma:default="False" ma:description="" ma:internalName="rkConfidential" ma:readOnly="false">
      <xsd:simpleType>
        <xsd:restriction base="dms:Boolean"/>
      </xsd:simpleType>
    </xsd:element>
    <xsd:element name="a30301ec14f1485491da311a88d487d0" ma:index="31" nillable="true" ma:taxonomy="true" ma:internalName="a30301ec14f1485491da311a88d487d0" ma:taxonomyFieldName="rkOpenConfidential" ma:displayName="Open/Confidential" ma:readOnly="false" ma:default="" ma:fieldId="{a30301ec-14f1-4854-91da-311a88d487d0}" ma:sspId="a6bba7c3-5107-49f1-abb3-1b46ebc15f72" ma:termSetId="a89445e1-73f4-4940-9c6c-20c6e19149d6" ma:anchorId="38c548bf-e54a-488a-9205-2631695ae108" ma:open="false" ma:isKeyword="false">
      <xsd:complexType>
        <xsd:sequence>
          <xsd:element ref="pc:Terms" minOccurs="0" maxOccurs="1"/>
        </xsd:sequence>
      </xsd:complexType>
    </xsd:element>
    <xsd:element name="e5404abefda04403849637b8b186ca8b" ma:index="38" nillable="true" ma:taxonomy="true" ma:internalName="e5404abefda04403849637b8b186ca8b" ma:taxonomyFieldName="rkDocumentStatus" ma:displayName="Document Status" ma:readOnly="false" ma:default="2;#Final|9ae6fcd9-b451-46c0-9019-188a10b11456" ma:fieldId="{e5404abe-fda0-4403-8496-37b8b186ca8b}" ma:sspId="a6bba7c3-5107-49f1-abb3-1b46ebc15f72" ma:termSetId="78361e7a-d923-40e8-a730-0048d23b6454" ma:anchorId="a29111a7-f711-4224-8350-0bd8393b3a0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046a68-5036-40a3-b591-7f146ad23fc2" elementFormDefault="qualified">
    <xsd:import namespace="http://schemas.microsoft.com/office/2006/documentManagement/types"/>
    <xsd:import namespace="http://schemas.microsoft.com/office/infopath/2007/PartnerControls"/>
    <xsd:element name="TaxCatchAll" ma:index="32" nillable="true" ma:displayName="Taxonomy Catch All Column" ma:hidden="true" ma:list="{1a795dfe-89bd-4845-82a3-dbf1e2a14f2a}" ma:internalName="TaxCatchAll" ma:showField="CatchAllData" ma:web="6e046a68-5036-40a3-b591-7f146ad23fc2">
      <xsd:complexType>
        <xsd:complexContent>
          <xsd:extension base="dms:MultiChoiceLookup">
            <xsd:sequence>
              <xsd:element name="Value" type="dms:Lookup" maxOccurs="unbounded" minOccurs="0" nillable="true"/>
            </xsd:sequence>
          </xsd:extension>
        </xsd:complexContent>
      </xsd:complexType>
    </xsd:element>
    <xsd:element name="TaxCatchAllLabel" ma:index="36" nillable="true" ma:displayName="Taxonomy Catch All Column1" ma:hidden="true" ma:list="{1a795dfe-89bd-4845-82a3-dbf1e2a14f2a}" ma:internalName="TaxCatchAllLabel" ma:readOnly="true" ma:showField="CatchAllDataLabel" ma:web="6e046a68-5036-40a3-b591-7f146ad23f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eec68-b05e-4e2e-88e5-2ac3e13fe809" elementFormDefault="qualified">
    <xsd:import namespace="http://schemas.microsoft.com/office/2006/documentManagement/types"/>
    <xsd:import namespace="http://schemas.microsoft.com/office/infopath/2007/PartnerControls"/>
    <xsd:element name="wp_tag" ma:index="8" nillable="true" ma:displayName="Stage tag" ma:default="Open" ma:hidden="true" ma:internalName="wp_tag" ma:readOnly="false">
      <xsd:simpleType>
        <xsd:restriction base="dms:Text"/>
      </xsd:simpleType>
    </xsd:element>
    <xsd:element name="wpDocumentId" ma:index="9" nillable="true" ma:displayName="Document ID" ma:description="This field is can be used as a unique Document ID set by the WorkPoint Numerator Service" ma:hidden="true" ma:indexed="true" ma:internalName="wpDocument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884-8093-4c6b-a1ec-bdbe027bcb93" elementFormDefault="qualified">
    <xsd:import namespace="http://schemas.microsoft.com/office/2006/documentManagement/types"/>
    <xsd:import namespace="http://schemas.microsoft.com/office/infopath/2007/PartnerControls"/>
    <xsd:element name="wp_entitynamefield" ma:index="10" nillable="true" ma:displayName="Case name" ma:default="Venskabsprojekter (internationale) - Content" ma:hidden="true" ma:internalName="wp_entitynamefield" ma:readOnly="false">
      <xsd:simpleType>
        <xsd:restriction base="dms:Text"/>
      </xsd:simpleType>
    </xsd:element>
    <xsd:element name="rkParentCase" ma:index="17" nillable="true" ma:displayName="Parent Case ID" ma:default="LK-2020-004548" ma:hidden="true" ma:internalName="rkParentCase" ma:readOnly="false">
      <xsd:simpleType>
        <xsd:restriction base="dms:Text"/>
      </xsd:simpleType>
    </xsd:element>
    <xsd:element name="rkParentCase_x003a_Name" ma:index="18" nillable="true" ma:displayName="Parent Case" ma:default="Venskabsprojekter" ma:hidden="true" ma:internalName="rkParentCase_x003a_Name" ma:readOnly="false">
      <xsd:simpleType>
        <xsd:restriction base="dms:Text"/>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zpaGDPR_Sag_Beregnet" ma:index="28" nillable="true" ma:displayName="GDPR_Sag_Beregnet" ma:default="" ma:internalName="zpaGDPR_Sag_Beregnet" ma:readOnly="false">
      <xsd:simpleType>
        <xsd:restriction base="dms:Text"/>
      </xsd:simpleType>
    </xsd:element>
    <xsd:element name="ke5dfdfd332e49d7b362c81177317442" ma:index="33" nillable="true" ma:taxonomy="true" ma:internalName="ke5dfdfd332e49d7b362c81177317442" ma:taxonomyFieldName="rkSubject" ma:displayName="Subject" ma:readOnly="false" ma:default="1;#Branding ＆ Engagement|923bcc32-3fa5-469a-8721-77181f07d590" ma:fieldId="{4e5dfdfd-332e-49d7-b362-c81177317442}" ma:taxonomyMulti="true" ma:sspId="a6bba7c3-5107-49f1-abb3-1b46ebc15f72" ma:termSetId="c39bd6dd-8752-448c-817a-60b94217b09a" ma:anchorId="877d3b0b-78a5-436d-b780-b7d2507d4384" ma:open="false" ma:isKeyword="false">
      <xsd:complexType>
        <xsd:sequence>
          <xsd:element ref="pc:Terms" minOccurs="0" maxOccurs="1"/>
        </xsd:sequence>
      </xsd:complexType>
    </xsd:element>
    <xsd:element name="d270d8b9547f4a20928df6fca4e1a156" ma:index="37" nillable="true" ma:taxonomy="true" ma:internalName="d270d8b9547f4a20928df6fca4e1a156" ma:taxonomyFieldName="rkProcess" ma:displayName="Process" ma:readOnly="false" ma:default="" ma:fieldId="{d270d8b9-547f-4a20-928d-f6fca4e1a156}" ma:taxonomyMulti="true" ma:sspId="a6bba7c3-5107-49f1-abb3-1b46ebc15f72" ma:termSetId="00571633-8780-43e7-b6b1-637829dbeb78" ma:anchorId="22bfe7ec-e31c-43a5-822a-3141cd045829" ma:open="false" ma:isKeyword="false">
      <xsd:complexType>
        <xsd:sequence>
          <xsd:element ref="pc:Terms" minOccurs="0" maxOccurs="1"/>
        </xsd:sequence>
      </xsd:complexType>
    </xsd:element>
    <xsd:element name="k83a6eb7591f4a30b9d868f7e5871520" ma:index="39" nillable="true" ma:taxonomy="true" ma:internalName="k83a6eb7591f4a30b9d868f7e5871520" ma:taxonomyFieldName="rkCaseRespUnit" ma:displayName="Case Responsible Unit" ma:readOnly="false" ma:default="247;#Kommunikation ＆ Fortaler:Engagement|d7946eda-14c1-4e0c-94f9-03578ca3f8e9" ma:fieldId="{483a6eb7-591f-4a30-b9d8-68f7e5871520}" ma:sspId="a6bba7c3-5107-49f1-abb3-1b46ebc15f72" ma:termSetId="8e0c7b93-44db-40e5-8783-45b8f0433ae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bfd2bb-3d4a-4549-9197-f3410a8da64b" elementFormDefault="qualified">
    <xsd:import namespace="http://schemas.microsoft.com/office/2006/documentManagement/types"/>
    <xsd:import namespace="http://schemas.microsoft.com/office/infopath/2007/PartnerControls"/>
    <xsd:element name="wpItemlocation" ma:index="21" nillable="true" ma:displayName="wpItemLocation" ma:default="52f89f3b39354c7c9851847cb57fcabb;4a4729547dea44959d8bce78817e3c8e;4760;" ma:internalName="wpItem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4f43c-d5a7-4fc5-8109-943e75c145ff" elementFormDefault="qualified">
    <xsd:import namespace="http://schemas.microsoft.com/office/2006/documentManagement/types"/>
    <xsd:import namespace="http://schemas.microsoft.com/office/infopath/2007/PartnerControls"/>
    <xsd:element name="rkRelatedDoc" ma:index="24" nillable="true" ma:displayName="Related document" ma:hidden="true" ma:list="{7762c884-8093-4c6b-a1ec-bdbe027bcb93}" ma:internalName="rkRelatedDoc"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42b7927-1d54-40ad-870c-7235f199a9f4" elementFormDefault="qualified">
    <xsd:import namespace="http://schemas.microsoft.com/office/2006/documentManagement/types"/>
    <xsd:import namespace="http://schemas.microsoft.com/office/infopath/2007/PartnerControls"/>
    <xsd:element name="wpRelationSets" ma:index="29" nillable="true" ma:displayName="Relation Sets" ma:description="Contains data about an element's related content" ma:internalName="wpRelationSets" ma:readOnly="false">
      <xsd:simpleType>
        <xsd:restriction base="dms:Note"/>
      </xsd:simpleType>
    </xsd:element>
    <xsd:element name="wpHasRelatedContent" ma:index="30" nillable="true" ma:displayName="Has related content" ma:default="0" ma:description="Indicates whether an item has related content" ma:internalName="wpHasRelatedContent"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YellowNoteDoc xmlns="d04ac8df-6fd2-482f-b819-b97b1136af7f" xsi:nil="true"/>
    <rkDocumentAdvis xmlns="d04ac8df-6fd2-482f-b819-b97b1136af7f" xsi:nil="true"/>
    <wp_entitynamefield xmlns="7762c884-8093-4c6b-a1ec-bdbe027bcb93">Venskabsprojekter (internationale) - Content</wp_entitynamefield>
    <wpBusinessModule xmlns="d04ac8df-6fd2-482f-b819-b97b1136af7f">LK Sager</wpBusinessModule>
    <rkConfidential xmlns="d04ac8df-6fd2-482f-b819-b97b1136af7f">false</rkConfidential>
    <wp_tag xmlns="abbeec68-b05e-4e2e-88e5-2ac3e13fe809">Open</wp_tag>
    <rkCaseID xmlns="d04ac8df-6fd2-482f-b819-b97b1136af7f">LK-2020-004550</rkCaseID>
    <wpDocumentId xmlns="abbeec68-b05e-4e2e-88e5-2ac3e13fe809">2025-352832</wpDocumentId>
    <e5404abefda04403849637b8b186ca8b xmlns="d04ac8df-6fd2-482f-b819-b97b1136af7f">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9ae6fcd9-b451-46c0-9019-188a10b11456</TermId>
        </TermInfo>
      </Terms>
    </e5404abefda04403849637b8b186ca8b>
    <d270d8b9547f4a20928df6fca4e1a156 xmlns="7762c884-8093-4c6b-a1ec-bdbe027bcb93">
      <Terms xmlns="http://schemas.microsoft.com/office/infopath/2007/PartnerControls"/>
    </d270d8b9547f4a20928df6fca4e1a156>
    <zpaGDPR_Sag_Beregnet xmlns="7762c884-8093-4c6b-a1ec-bdbe027bcb93" xsi:nil="true"/>
    <rkActDate xmlns="d04ac8df-6fd2-482f-b819-b97b1136af7f" xsi:nil="true"/>
    <rkParentCase xmlns="7762c884-8093-4c6b-a1ec-bdbe027bcb93">LK-2020-004548</rkParentCase>
    <ke5dfdfd332e49d7b362c81177317442 xmlns="7762c884-8093-4c6b-a1ec-bdbe027bcb93">
      <Terms xmlns="http://schemas.microsoft.com/office/infopath/2007/PartnerControls">
        <TermInfo xmlns="http://schemas.microsoft.com/office/infopath/2007/PartnerControls">
          <TermName xmlns="http://schemas.microsoft.com/office/infopath/2007/PartnerControls">Branding ＆ Engagement</TermName>
          <TermId xmlns="http://schemas.microsoft.com/office/infopath/2007/PartnerControls">923bcc32-3fa5-469a-8721-77181f07d590</TermId>
        </TermInfo>
      </Terms>
    </ke5dfdfd332e49d7b362c81177317442>
    <rkParentCase_x003a_Name xmlns="7762c884-8093-4c6b-a1ec-bdbe027bcb93">Venskabsprojekter</rkParentCase_x003a_Name>
    <rkProjectNumber xmlns="d04ac8df-6fd2-482f-b819-b97b1136af7f" xsi:nil="true"/>
    <rkArchivingPeriod xmlns="d04ac8df-6fd2-482f-b819-b97b1136af7f">2019-2024</rkArchivingPeriod>
    <TaxCatchAll xmlns="6e046a68-5036-40a3-b591-7f146ad23fc2">
      <Value>8</Value>
      <Value>9</Value>
      <Value>247</Value>
      <Value>1</Value>
      <Value>7</Value>
    </TaxCatchAll>
    <rkDeletionDate xmlns="d04ac8df-6fd2-482f-b819-b97b1136af7f" xsi:nil="true"/>
    <a30301ec14f1485491da311a88d487d0 xmlns="d04ac8df-6fd2-482f-b819-b97b1136af7f">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5b634c15-81a0-4474-a1b9-c7fcf95d35c4</TermId>
        </TermInfo>
      </Terms>
    </a30301ec14f1485491da311a88d487d0>
    <k83a6eb7591f4a30b9d868f7e5871520 xmlns="7762c884-8093-4c6b-a1ec-bdbe027bcb93">
      <Terms xmlns="http://schemas.microsoft.com/office/infopath/2007/PartnerControls">
        <TermInfo xmlns="http://schemas.microsoft.com/office/infopath/2007/PartnerControls">
          <TermName xmlns="http://schemas.microsoft.com/office/infopath/2007/PartnerControls">Kommunikation ＆ Fortaler:Engagement</TermName>
          <TermId xmlns="http://schemas.microsoft.com/office/infopath/2007/PartnerControls">d7946eda-14c1-4e0c-94f9-03578ca3f8e9</TermId>
        </TermInfo>
      </Terms>
    </k83a6eb7591f4a30b9d868f7e5871520>
    <rkRelatedDoc xmlns="5384f43c-d5a7-4fc5-8109-943e75c145ff" xsi:nil="true"/>
    <wpItemlocation xmlns="14bfd2bb-3d4a-4549-9197-f3410a8da64b">52f89f3b39354c7c9851847cb57fcabb;4a4729547dea44959d8bce78817e3c8e;4760;</wpItemlocation>
    <wpRelationSets xmlns="c42b7927-1d54-40ad-870c-7235f199a9f4" xsi:nil="true"/>
    <wpHasRelatedContent xmlns="c42b7927-1d54-40ad-870c-7235f199a9f4">false</wpHasRelatedContent>
  </documentManagement>
</p:properties>
</file>

<file path=customXml/itemProps1.xml><?xml version="1.0" encoding="utf-8"?>
<ds:datastoreItem xmlns:ds="http://schemas.openxmlformats.org/officeDocument/2006/customXml" ds:itemID="{D272DB39-9CE4-45A5-ACFC-0B1DEB24BDC7}">
  <ds:schemaRefs>
    <ds:schemaRef ds:uri="http://schemas.openxmlformats.org/officeDocument/2006/bibliography"/>
  </ds:schemaRefs>
</ds:datastoreItem>
</file>

<file path=customXml/itemProps2.xml><?xml version="1.0" encoding="utf-8"?>
<ds:datastoreItem xmlns:ds="http://schemas.openxmlformats.org/officeDocument/2006/customXml" ds:itemID="{7F49C2AC-E48E-434E-81BB-429EE024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c8df-6fd2-482f-b819-b97b1136af7f"/>
    <ds:schemaRef ds:uri="6e046a68-5036-40a3-b591-7f146ad23fc2"/>
    <ds:schemaRef ds:uri="abbeec68-b05e-4e2e-88e5-2ac3e13fe809"/>
    <ds:schemaRef ds:uri="7762c884-8093-4c6b-a1ec-bdbe027bcb93"/>
    <ds:schemaRef ds:uri="14bfd2bb-3d4a-4549-9197-f3410a8da64b"/>
    <ds:schemaRef ds:uri="5384f43c-d5a7-4fc5-8109-943e75c145ff"/>
    <ds:schemaRef ds:uri="c42b7927-1d54-40ad-870c-7235f199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F7C75-966B-46ED-8E94-ED95A25BDACF}">
  <ds:schemaRefs>
    <ds:schemaRef ds:uri="http://schemas.microsoft.com/sharepoint/v3/contenttype/forms"/>
  </ds:schemaRefs>
</ds:datastoreItem>
</file>

<file path=customXml/itemProps4.xml><?xml version="1.0" encoding="utf-8"?>
<ds:datastoreItem xmlns:ds="http://schemas.openxmlformats.org/officeDocument/2006/customXml" ds:itemID="{1B81AB76-368C-4616-8373-E7B3940923CD}">
  <ds:schemaRefs>
    <ds:schemaRef ds:uri="http://schemas.microsoft.com/office/2006/metadata/properties"/>
    <ds:schemaRef ds:uri="http://schemas.microsoft.com/office/infopath/2007/PartnerControls"/>
    <ds:schemaRef ds:uri="d04ac8df-6fd2-482f-b819-b97b1136af7f"/>
    <ds:schemaRef ds:uri="7762c884-8093-4c6b-a1ec-bdbe027bcb93"/>
    <ds:schemaRef ds:uri="abbeec68-b05e-4e2e-88e5-2ac3e13fe809"/>
    <ds:schemaRef ds:uri="6e046a68-5036-40a3-b591-7f146ad23fc2"/>
    <ds:schemaRef ds:uri="5384f43c-d5a7-4fc5-8109-943e75c145ff"/>
    <ds:schemaRef ds:uri="14bfd2bb-3d4a-4549-9197-f3410a8da64b"/>
    <ds:schemaRef ds:uri="c42b7927-1d54-40ad-870c-7235f199a9f4"/>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1701</Words>
  <Characters>10753</Characters>
  <Application>Microsoft Office Word</Application>
  <DocSecurity>0</DocSecurity>
  <Lines>233</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12359</CharactersWithSpaces>
  <SharedDoc>false</SharedDoc>
  <HLinks>
    <vt:vector size="42" baseType="variant">
      <vt:variant>
        <vt:i4>1114170</vt:i4>
      </vt:variant>
      <vt:variant>
        <vt:i4>38</vt:i4>
      </vt:variant>
      <vt:variant>
        <vt:i4>0</vt:i4>
      </vt:variant>
      <vt:variant>
        <vt:i4>5</vt:i4>
      </vt:variant>
      <vt:variant>
        <vt:lpwstr/>
      </vt:variant>
      <vt:variant>
        <vt:lpwstr>_Toc217996685</vt:lpwstr>
      </vt:variant>
      <vt:variant>
        <vt:i4>1114170</vt:i4>
      </vt:variant>
      <vt:variant>
        <vt:i4>32</vt:i4>
      </vt:variant>
      <vt:variant>
        <vt:i4>0</vt:i4>
      </vt:variant>
      <vt:variant>
        <vt:i4>5</vt:i4>
      </vt:variant>
      <vt:variant>
        <vt:lpwstr/>
      </vt:variant>
      <vt:variant>
        <vt:lpwstr>_Toc217996684</vt:lpwstr>
      </vt:variant>
      <vt:variant>
        <vt:i4>1114170</vt:i4>
      </vt:variant>
      <vt:variant>
        <vt:i4>26</vt:i4>
      </vt:variant>
      <vt:variant>
        <vt:i4>0</vt:i4>
      </vt:variant>
      <vt:variant>
        <vt:i4>5</vt:i4>
      </vt:variant>
      <vt:variant>
        <vt:lpwstr/>
      </vt:variant>
      <vt:variant>
        <vt:lpwstr>_Toc217996683</vt:lpwstr>
      </vt:variant>
      <vt:variant>
        <vt:i4>1114170</vt:i4>
      </vt:variant>
      <vt:variant>
        <vt:i4>20</vt:i4>
      </vt:variant>
      <vt:variant>
        <vt:i4>0</vt:i4>
      </vt:variant>
      <vt:variant>
        <vt:i4>5</vt:i4>
      </vt:variant>
      <vt:variant>
        <vt:lpwstr/>
      </vt:variant>
      <vt:variant>
        <vt:lpwstr>_Toc217996682</vt:lpwstr>
      </vt:variant>
      <vt:variant>
        <vt:i4>1114170</vt:i4>
      </vt:variant>
      <vt:variant>
        <vt:i4>14</vt:i4>
      </vt:variant>
      <vt:variant>
        <vt:i4>0</vt:i4>
      </vt:variant>
      <vt:variant>
        <vt:i4>5</vt:i4>
      </vt:variant>
      <vt:variant>
        <vt:lpwstr/>
      </vt:variant>
      <vt:variant>
        <vt:lpwstr>_Toc217996681</vt:lpwstr>
      </vt:variant>
      <vt:variant>
        <vt:i4>1114170</vt:i4>
      </vt:variant>
      <vt:variant>
        <vt:i4>8</vt:i4>
      </vt:variant>
      <vt:variant>
        <vt:i4>0</vt:i4>
      </vt:variant>
      <vt:variant>
        <vt:i4>5</vt:i4>
      </vt:variant>
      <vt:variant>
        <vt:lpwstr/>
      </vt:variant>
      <vt:variant>
        <vt:lpwstr>_Toc217996680</vt:lpwstr>
      </vt:variant>
      <vt:variant>
        <vt:i4>1966138</vt:i4>
      </vt:variant>
      <vt:variant>
        <vt:i4>2</vt:i4>
      </vt:variant>
      <vt:variant>
        <vt:i4>0</vt:i4>
      </vt:variant>
      <vt:variant>
        <vt:i4>5</vt:i4>
      </vt:variant>
      <vt:variant>
        <vt:lpwstr/>
      </vt:variant>
      <vt:variant>
        <vt:lpwstr>_Toc217996679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Post Meyhoff</dc:creator>
  <cp:keywords/>
  <dc:description/>
  <cp:lastModifiedBy>Karen Witt Olsen</cp:lastModifiedBy>
  <cp:revision>8</cp:revision>
  <cp:lastPrinted>2025-05-08T07:13:00Z</cp:lastPrinted>
  <dcterms:created xsi:type="dcterms:W3CDTF">2026-02-26T12:55:00Z</dcterms:created>
  <dcterms:modified xsi:type="dcterms:W3CDTF">2026-02-27T15:47:00Z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0x010100BAF7254234723E48BEAA5279D19E83B800C5AA369E66A7ED4CA0B70FF38C7E0DAC</vt:lpwstr>
  </property>
  <property fmtid="{D5CDD505-2E9C-101B-9397-08002B2CF9AE}" pid="3" name="rkSubject">
    <vt:lpwstr>1;#Branding ＆ Engagement|923bcc32-3fa5-469a-8721-77181f07d590</vt:lpwstr>
  </property>
  <property fmtid="{D5CDD505-2E9C-101B-9397-08002B2CF9AE}" pid="4" name="MediaServiceImageTags">
    <vt:lpwstr/>
  </property>
  <property fmtid="{D5CDD505-2E9C-101B-9397-08002B2CF9AE}" pid="5" name="rkCaseRespUnit">
    <vt:lpwstr>247;#Kommunikation ＆ Fortaler:Engagement|d7946eda-14c1-4e0c-94f9-03578ca3f8e9</vt:lpwstr>
  </property>
  <property fmtid="{D5CDD505-2E9C-101B-9397-08002B2CF9AE}" pid="6" name="rkOpenConfidential">
    <vt:lpwstr>7;#Open|5b634c15-81a0-4474-a1b9-c7fcf95d35c4</vt:lpwstr>
  </property>
  <property fmtid="{D5CDD505-2E9C-101B-9397-08002B2CF9AE}" pid="7" name="rkDocDirection">
    <vt:lpwstr>8;#Internal|bf6bc60c-60b7-4f48-b412-c18e1ee58d20</vt:lpwstr>
  </property>
  <property fmtid="{D5CDD505-2E9C-101B-9397-08002B2CF9AE}" pid="8" name="rkDocumentStatus">
    <vt:lpwstr>9;#Final|9ae6fcd9-b451-46c0-9019-188a10b11456</vt:lpwstr>
  </property>
  <property fmtid="{D5CDD505-2E9C-101B-9397-08002B2CF9AE}" pid="9" name="rkProcess">
    <vt:lpwstr/>
  </property>
  <property fmtid="{D5CDD505-2E9C-101B-9397-08002B2CF9AE}" pid="10" name="lcf76f155ced4ddcb4097134ff3c332f">
    <vt:lpwstr/>
  </property>
  <property fmtid="{D5CDD505-2E9C-101B-9397-08002B2CF9AE}" pid="11" name="p8b010f7df5842dca681a0912c2bcab2">
    <vt:lpwstr>Internal|bf6bc60c-60b7-4f48-b412-c18e1ee58d20</vt:lpwstr>
  </property>
</Properties>
</file>